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B8E46" w14:textId="77777777" w:rsidR="009954F4" w:rsidRDefault="00000000">
      <w:pPr>
        <w:spacing w:beforeLines="50" w:before="156" w:afterLines="50" w:after="156"/>
        <w:rPr>
          <w:rFonts w:ascii="宋体"/>
          <w:bCs/>
          <w:szCs w:val="21"/>
        </w:rPr>
      </w:pPr>
      <w:r>
        <w:rPr>
          <w:rFonts w:ascii="宋体" w:hint="eastAsia"/>
          <w:bCs/>
          <w:szCs w:val="21"/>
        </w:rPr>
        <w:t>公司代码：</w:t>
      </w:r>
      <w:r>
        <w:rPr>
          <w:bCs/>
        </w:rPr>
        <w:t>601098</w:t>
      </w:r>
      <w:r>
        <w:rPr>
          <w:rFonts w:ascii="宋体"/>
          <w:bCs/>
          <w:szCs w:val="21"/>
        </w:rPr>
        <w:t xml:space="preserve"> </w:t>
      </w:r>
      <w:r>
        <w:rPr>
          <w:rFonts w:ascii="宋体" w:hint="eastAsia"/>
          <w:bCs/>
          <w:szCs w:val="21"/>
        </w:rPr>
        <w:t xml:space="preserve">                                                 公司简称：</w:t>
      </w:r>
      <w:r>
        <w:rPr>
          <w:rFonts w:hint="eastAsia"/>
          <w:bCs/>
        </w:rPr>
        <w:t>中南传媒</w:t>
      </w:r>
    </w:p>
    <w:p w14:paraId="5D8DE806" w14:textId="77777777" w:rsidR="009954F4" w:rsidRDefault="009954F4">
      <w:pPr>
        <w:jc w:val="left"/>
        <w:rPr>
          <w:rFonts w:ascii="宋体" w:hAnsi="宋体" w:hint="eastAsia"/>
          <w:b/>
          <w:bCs/>
          <w:szCs w:val="21"/>
        </w:rPr>
      </w:pPr>
    </w:p>
    <w:p w14:paraId="280B0ACB" w14:textId="77777777" w:rsidR="009954F4" w:rsidRDefault="009954F4">
      <w:pPr>
        <w:rPr>
          <w:rFonts w:ascii="宋体"/>
        </w:rPr>
      </w:pPr>
    </w:p>
    <w:p w14:paraId="4AA9D4B4" w14:textId="77777777" w:rsidR="009954F4" w:rsidRDefault="009954F4">
      <w:pPr>
        <w:rPr>
          <w:rFonts w:ascii="宋体"/>
        </w:rPr>
      </w:pPr>
    </w:p>
    <w:p w14:paraId="7051D7C0" w14:textId="77777777" w:rsidR="009954F4" w:rsidRDefault="009954F4">
      <w:pPr>
        <w:rPr>
          <w:rFonts w:ascii="宋体"/>
        </w:rPr>
      </w:pPr>
    </w:p>
    <w:p w14:paraId="0ECEE334" w14:textId="77777777" w:rsidR="009954F4" w:rsidRDefault="009954F4">
      <w:pPr>
        <w:rPr>
          <w:rFonts w:ascii="宋体"/>
        </w:rPr>
      </w:pPr>
    </w:p>
    <w:p w14:paraId="31EEFE82" w14:textId="77777777" w:rsidR="009954F4" w:rsidRDefault="009954F4">
      <w:pPr>
        <w:rPr>
          <w:rFonts w:ascii="宋体"/>
        </w:rPr>
      </w:pPr>
    </w:p>
    <w:p w14:paraId="38A6990B" w14:textId="77777777" w:rsidR="009954F4" w:rsidRDefault="009954F4">
      <w:pPr>
        <w:rPr>
          <w:rFonts w:ascii="宋体"/>
        </w:rPr>
      </w:pPr>
    </w:p>
    <w:p w14:paraId="6A4A1056" w14:textId="77777777" w:rsidR="009954F4" w:rsidRDefault="009954F4">
      <w:pPr>
        <w:rPr>
          <w:rFonts w:ascii="宋体"/>
        </w:rPr>
      </w:pPr>
    </w:p>
    <w:p w14:paraId="3661AF2D" w14:textId="77777777" w:rsidR="009954F4" w:rsidRDefault="00000000">
      <w:pPr>
        <w:jc w:val="center"/>
        <w:rPr>
          <w:rFonts w:ascii="黑体" w:eastAsia="黑体" w:hAnsi="黑体" w:hint="eastAsia"/>
          <w:b/>
          <w:bCs/>
          <w:sz w:val="32"/>
          <w:szCs w:val="32"/>
        </w:rPr>
      </w:pPr>
      <w:r>
        <w:rPr>
          <w:rFonts w:ascii="黑体" w:eastAsia="黑体" w:hAnsi="黑体" w:hint="eastAsia"/>
          <w:b/>
          <w:bCs/>
          <w:sz w:val="32"/>
          <w:szCs w:val="32"/>
        </w:rPr>
        <w:t>中南出版传媒集团股份有限公司</w:t>
      </w:r>
    </w:p>
    <w:p w14:paraId="5C8A1575" w14:textId="77777777" w:rsidR="009954F4" w:rsidRDefault="00000000">
      <w:pPr>
        <w:jc w:val="center"/>
        <w:rPr>
          <w:rFonts w:ascii="黑体" w:eastAsia="黑体" w:hAnsi="黑体" w:hint="eastAsia"/>
          <w:b/>
          <w:bCs/>
          <w:sz w:val="32"/>
          <w:szCs w:val="32"/>
        </w:rPr>
      </w:pPr>
      <w:r>
        <w:rPr>
          <w:rFonts w:ascii="黑体" w:eastAsia="黑体" w:hAnsi="黑体"/>
          <w:b/>
          <w:bCs/>
          <w:sz w:val="32"/>
          <w:szCs w:val="32"/>
        </w:rPr>
        <w:t>2025</w:t>
      </w:r>
      <w:r>
        <w:rPr>
          <w:rFonts w:ascii="黑体" w:eastAsia="黑体" w:hAnsi="黑体" w:hint="eastAsia"/>
          <w:b/>
          <w:bCs/>
          <w:sz w:val="32"/>
          <w:szCs w:val="32"/>
        </w:rPr>
        <w:t>年年度报告摘要</w:t>
      </w:r>
    </w:p>
    <w:p w14:paraId="3866079D" w14:textId="77777777" w:rsidR="009954F4" w:rsidRDefault="009954F4">
      <w:pPr>
        <w:rPr>
          <w:rFonts w:ascii="宋体"/>
        </w:rPr>
      </w:pPr>
    </w:p>
    <w:p w14:paraId="3D3EF145" w14:textId="77777777" w:rsidR="009954F4" w:rsidRDefault="009954F4">
      <w:pPr>
        <w:rPr>
          <w:rFonts w:ascii="宋体"/>
        </w:rPr>
        <w:sectPr w:rsidR="009954F4" w:rsidSect="006228A1">
          <w:headerReference w:type="default" r:id="rId8"/>
          <w:pgSz w:w="11906" w:h="16838"/>
          <w:pgMar w:top="1528" w:right="1274" w:bottom="1440" w:left="1800" w:header="855" w:footer="992" w:gutter="0"/>
          <w:cols w:space="425"/>
          <w:docGrid w:type="lines" w:linePitch="312"/>
        </w:sectPr>
      </w:pPr>
    </w:p>
    <w:p w14:paraId="32BAB8BD" w14:textId="77777777" w:rsidR="009954F4" w:rsidRDefault="009954F4">
      <w:pPr>
        <w:rPr>
          <w:rFonts w:ascii="宋体"/>
        </w:rPr>
      </w:pPr>
    </w:p>
    <w:p w14:paraId="404DE7E0" w14:textId="77777777" w:rsidR="009954F4" w:rsidRDefault="00000000">
      <w:pPr>
        <w:pStyle w:val="10"/>
        <w:spacing w:before="100" w:beforeAutospacing="1" w:after="100" w:afterAutospacing="1" w:line="480" w:lineRule="auto"/>
        <w:rPr>
          <w:rFonts w:ascii="黑体" w:hAnsi="黑体" w:hint="eastAsia"/>
          <w:sz w:val="24"/>
          <w:szCs w:val="24"/>
        </w:rPr>
      </w:pPr>
      <w:r>
        <w:rPr>
          <w:rFonts w:ascii="黑体" w:hAnsi="黑体" w:hint="eastAsia"/>
          <w:sz w:val="24"/>
          <w:szCs w:val="24"/>
        </w:rPr>
        <w:t>第一节 重要提示</w:t>
      </w:r>
    </w:p>
    <w:p w14:paraId="07C56594" w14:textId="77777777" w:rsidR="009954F4" w:rsidRDefault="00000000">
      <w:pPr>
        <w:pStyle w:val="20"/>
        <w:numPr>
          <w:ilvl w:val="0"/>
          <w:numId w:val="7"/>
        </w:numPr>
        <w:spacing w:before="0" w:after="0" w:line="360" w:lineRule="auto"/>
        <w:rPr>
          <w:rFonts w:ascii="宋体"/>
        </w:rPr>
      </w:pPr>
      <w:r>
        <w:rPr>
          <w:rFonts w:ascii="宋体" w:hint="eastAsia"/>
        </w:rPr>
        <w:t>本年度报告摘要来自年度报告全文，为全面了解本公司的经营成果、财务状况及未来发展规划，投资者应当到www.sse.com.cn网站仔细阅读年度报告全文。</w:t>
      </w:r>
    </w:p>
    <w:p w14:paraId="3AD69324" w14:textId="77777777" w:rsidR="009954F4" w:rsidRDefault="009954F4">
      <w:pPr>
        <w:rPr>
          <w:rFonts w:ascii="宋体"/>
        </w:rPr>
      </w:pPr>
    </w:p>
    <w:p w14:paraId="54D7A4A4" w14:textId="77777777" w:rsidR="007E3226" w:rsidRDefault="00000000">
      <w:pPr>
        <w:pStyle w:val="20"/>
        <w:numPr>
          <w:ilvl w:val="0"/>
          <w:numId w:val="7"/>
        </w:numPr>
        <w:spacing w:before="0" w:after="0" w:line="360" w:lineRule="auto"/>
        <w:rPr>
          <w:rFonts w:ascii="Times New Roman" w:hAnsi="宋体" w:cs="宋体" w:hint="eastAsia"/>
          <w:bCs w:val="0"/>
        </w:rPr>
      </w:pPr>
      <w:r>
        <w:rPr>
          <w:rFonts w:ascii="Times New Roman" w:hAnsi="宋体" w:cs="宋体"/>
          <w:bCs w:val="0"/>
        </w:rPr>
        <w:t>本公司董事会及董事、高级管理人员保证年度报告内容的真实</w:t>
      </w:r>
      <w:r>
        <w:rPr>
          <w:rFonts w:ascii="Times New Roman" w:hAnsi="宋体" w:cs="宋体" w:hint="eastAsia"/>
          <w:bCs w:val="0"/>
        </w:rPr>
        <w:t>性</w:t>
      </w:r>
      <w:r>
        <w:rPr>
          <w:rFonts w:ascii="Times New Roman" w:hAnsi="宋体" w:cs="宋体"/>
          <w:bCs w:val="0"/>
        </w:rPr>
        <w:t>、准确</w:t>
      </w:r>
      <w:r>
        <w:rPr>
          <w:rFonts w:ascii="Times New Roman" w:hAnsi="宋体" w:cs="宋体" w:hint="eastAsia"/>
          <w:bCs w:val="0"/>
        </w:rPr>
        <w:t>性</w:t>
      </w:r>
      <w:r>
        <w:rPr>
          <w:rFonts w:ascii="Times New Roman" w:hAnsi="宋体" w:cs="宋体"/>
          <w:bCs w:val="0"/>
        </w:rPr>
        <w:t>、完整</w:t>
      </w:r>
      <w:r>
        <w:rPr>
          <w:rFonts w:ascii="Times New Roman" w:hAnsi="宋体" w:cs="宋体" w:hint="eastAsia"/>
          <w:bCs w:val="0"/>
        </w:rPr>
        <w:t>性</w:t>
      </w:r>
      <w:r>
        <w:rPr>
          <w:rFonts w:ascii="Times New Roman" w:hAnsi="宋体" w:cs="宋体"/>
          <w:bCs w:val="0"/>
        </w:rPr>
        <w:t>，不存在虚假记载、误导性陈述或重大遗漏，并承担个别和连带的法律责任。</w:t>
      </w:r>
    </w:p>
    <w:p w14:paraId="6FD41C3D" w14:textId="77777777" w:rsidR="007E3226" w:rsidRDefault="007E3226"/>
    <w:p w14:paraId="374C493F" w14:textId="77777777" w:rsidR="007E3226" w:rsidRDefault="00000000" w:rsidP="00DF0B29">
      <w:pPr>
        <w:pStyle w:val="20"/>
        <w:numPr>
          <w:ilvl w:val="0"/>
          <w:numId w:val="7"/>
        </w:numPr>
        <w:spacing w:before="0" w:after="0" w:line="360" w:lineRule="auto"/>
      </w:pPr>
      <w:r>
        <w:rPr>
          <w:rFonts w:hint="eastAsia"/>
        </w:rPr>
        <w:t>未出席董事情况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984"/>
        <w:gridCol w:w="2198"/>
        <w:gridCol w:w="2306"/>
        <w:gridCol w:w="2404"/>
      </w:tblGrid>
      <w:tr w:rsidR="00DF0B29" w14:paraId="784CB2DC" w14:textId="77777777">
        <w:trPr>
          <w:trHeight w:val="293"/>
        </w:trPr>
        <w:tc>
          <w:tcPr>
            <w:tcW w:w="1984" w:type="dxa"/>
            <w:vAlign w:val="center"/>
          </w:tcPr>
          <w:p w14:paraId="04A2BDBF" w14:textId="77777777" w:rsidR="007E3226" w:rsidRDefault="00000000">
            <w:pPr>
              <w:kinsoku w:val="0"/>
              <w:overflowPunct w:val="0"/>
              <w:autoSpaceDE w:val="0"/>
              <w:autoSpaceDN w:val="0"/>
              <w:adjustRightInd w:val="0"/>
              <w:snapToGrid w:val="0"/>
              <w:jc w:val="center"/>
              <w:rPr>
                <w:color w:val="000000"/>
              </w:rPr>
            </w:pPr>
            <w:r>
              <w:rPr>
                <w:rFonts w:hint="eastAsia"/>
                <w:color w:val="000000"/>
              </w:rPr>
              <w:t>未出席董事职务</w:t>
            </w:r>
          </w:p>
        </w:tc>
        <w:tc>
          <w:tcPr>
            <w:tcW w:w="2198" w:type="dxa"/>
            <w:vAlign w:val="center"/>
          </w:tcPr>
          <w:p w14:paraId="72560347" w14:textId="77777777" w:rsidR="007E3226" w:rsidRDefault="00000000">
            <w:pPr>
              <w:kinsoku w:val="0"/>
              <w:overflowPunct w:val="0"/>
              <w:autoSpaceDE w:val="0"/>
              <w:autoSpaceDN w:val="0"/>
              <w:adjustRightInd w:val="0"/>
              <w:snapToGrid w:val="0"/>
              <w:jc w:val="center"/>
              <w:rPr>
                <w:color w:val="000000"/>
              </w:rPr>
            </w:pPr>
            <w:r>
              <w:rPr>
                <w:rFonts w:hint="eastAsia"/>
                <w:color w:val="000000"/>
              </w:rPr>
              <w:t>未出席董事姓名</w:t>
            </w:r>
          </w:p>
        </w:tc>
        <w:tc>
          <w:tcPr>
            <w:tcW w:w="2306" w:type="dxa"/>
            <w:vAlign w:val="center"/>
          </w:tcPr>
          <w:p w14:paraId="68C8B227" w14:textId="77777777" w:rsidR="007E3226" w:rsidRDefault="00000000">
            <w:pPr>
              <w:kinsoku w:val="0"/>
              <w:overflowPunct w:val="0"/>
              <w:autoSpaceDE w:val="0"/>
              <w:autoSpaceDN w:val="0"/>
              <w:adjustRightInd w:val="0"/>
              <w:snapToGrid w:val="0"/>
              <w:jc w:val="center"/>
              <w:rPr>
                <w:color w:val="000000"/>
              </w:rPr>
            </w:pPr>
            <w:r>
              <w:rPr>
                <w:rFonts w:hint="eastAsia"/>
                <w:color w:val="000000"/>
              </w:rPr>
              <w:t>未出席</w:t>
            </w:r>
            <w:r>
              <w:rPr>
                <w:rFonts w:hint="eastAsia"/>
              </w:rPr>
              <w:t>董事的原因说明</w:t>
            </w:r>
          </w:p>
        </w:tc>
        <w:tc>
          <w:tcPr>
            <w:tcW w:w="2404" w:type="dxa"/>
            <w:vAlign w:val="center"/>
          </w:tcPr>
          <w:p w14:paraId="766769A4" w14:textId="77777777" w:rsidR="007E3226" w:rsidRDefault="00000000">
            <w:pPr>
              <w:kinsoku w:val="0"/>
              <w:overflowPunct w:val="0"/>
              <w:autoSpaceDE w:val="0"/>
              <w:autoSpaceDN w:val="0"/>
              <w:adjustRightInd w:val="0"/>
              <w:snapToGrid w:val="0"/>
              <w:spacing w:before="40" w:after="40"/>
              <w:jc w:val="center"/>
            </w:pPr>
            <w:r>
              <w:rPr>
                <w:rFonts w:hint="eastAsia"/>
              </w:rPr>
              <w:t>被委托人姓名</w:t>
            </w:r>
          </w:p>
        </w:tc>
      </w:tr>
      <w:tr w:rsidR="00DF0B29" w14:paraId="1FC390C2" w14:textId="77777777">
        <w:trPr>
          <w:trHeight w:val="293"/>
        </w:trPr>
        <w:tc>
          <w:tcPr>
            <w:tcW w:w="1984" w:type="dxa"/>
            <w:vAlign w:val="center"/>
          </w:tcPr>
          <w:p w14:paraId="31768C8C" w14:textId="77777777" w:rsidR="007E3226" w:rsidRDefault="00000000" w:rsidP="00DF0B29">
            <w:pPr>
              <w:kinsoku w:val="0"/>
              <w:overflowPunct w:val="0"/>
              <w:autoSpaceDE w:val="0"/>
              <w:autoSpaceDN w:val="0"/>
              <w:adjustRightInd w:val="0"/>
              <w:snapToGrid w:val="0"/>
              <w:jc w:val="center"/>
            </w:pPr>
            <w:r>
              <w:t>董事</w:t>
            </w:r>
          </w:p>
        </w:tc>
        <w:tc>
          <w:tcPr>
            <w:tcW w:w="2198" w:type="dxa"/>
            <w:vAlign w:val="center"/>
          </w:tcPr>
          <w:p w14:paraId="2BFA9C9F" w14:textId="77777777" w:rsidR="007E3226" w:rsidRDefault="00000000" w:rsidP="00DF0B29">
            <w:pPr>
              <w:kinsoku w:val="0"/>
              <w:overflowPunct w:val="0"/>
              <w:autoSpaceDE w:val="0"/>
              <w:autoSpaceDN w:val="0"/>
              <w:adjustRightInd w:val="0"/>
              <w:snapToGrid w:val="0"/>
              <w:jc w:val="center"/>
              <w:rPr>
                <w:color w:val="000000"/>
              </w:rPr>
            </w:pPr>
            <w:r>
              <w:rPr>
                <w:rFonts w:hint="eastAsia"/>
              </w:rPr>
              <w:t>李晖</w:t>
            </w:r>
          </w:p>
        </w:tc>
        <w:tc>
          <w:tcPr>
            <w:tcW w:w="2306" w:type="dxa"/>
            <w:vAlign w:val="center"/>
          </w:tcPr>
          <w:p w14:paraId="4857375C" w14:textId="77777777" w:rsidR="007E3226" w:rsidRDefault="00000000" w:rsidP="00DF0B29">
            <w:pPr>
              <w:kinsoku w:val="0"/>
              <w:overflowPunct w:val="0"/>
              <w:autoSpaceDE w:val="0"/>
              <w:autoSpaceDN w:val="0"/>
              <w:adjustRightInd w:val="0"/>
              <w:snapToGrid w:val="0"/>
              <w:jc w:val="center"/>
              <w:rPr>
                <w:color w:val="000000"/>
              </w:rPr>
            </w:pPr>
            <w:r>
              <w:rPr>
                <w:rFonts w:hint="eastAsia"/>
              </w:rPr>
              <w:t>因公出差</w:t>
            </w:r>
          </w:p>
        </w:tc>
        <w:tc>
          <w:tcPr>
            <w:tcW w:w="2404" w:type="dxa"/>
            <w:vAlign w:val="center"/>
          </w:tcPr>
          <w:p w14:paraId="54F395B8" w14:textId="77777777" w:rsidR="007E3226" w:rsidRDefault="00000000" w:rsidP="00DF0B29">
            <w:pPr>
              <w:kinsoku w:val="0"/>
              <w:overflowPunct w:val="0"/>
              <w:autoSpaceDE w:val="0"/>
              <w:autoSpaceDN w:val="0"/>
              <w:adjustRightInd w:val="0"/>
              <w:snapToGrid w:val="0"/>
              <w:jc w:val="center"/>
              <w:rPr>
                <w:color w:val="000000"/>
              </w:rPr>
            </w:pPr>
            <w:r>
              <w:rPr>
                <w:rFonts w:hint="eastAsia"/>
              </w:rPr>
              <w:t>贺砾辉</w:t>
            </w:r>
          </w:p>
        </w:tc>
      </w:tr>
    </w:tbl>
    <w:p w14:paraId="2C951EF2" w14:textId="77777777" w:rsidR="007E3226" w:rsidRPr="00DF0B29" w:rsidRDefault="007E3226" w:rsidP="00DF0B29"/>
    <w:p w14:paraId="6FD0F3CA" w14:textId="77777777" w:rsidR="007E3226" w:rsidRDefault="00000000">
      <w:pPr>
        <w:pStyle w:val="20"/>
        <w:numPr>
          <w:ilvl w:val="0"/>
          <w:numId w:val="7"/>
        </w:numPr>
        <w:spacing w:before="0" w:after="0" w:line="360" w:lineRule="auto"/>
        <w:rPr>
          <w:rFonts w:ascii="Times New Roman" w:hAnsi="宋体" w:cs="宋体" w:hint="eastAsia"/>
          <w:bCs w:val="0"/>
        </w:rPr>
      </w:pPr>
      <w:r w:rsidRPr="006D69E1">
        <w:rPr>
          <w:rFonts w:ascii="Times New Roman" w:hAnsi="宋体" w:cs="宋体"/>
          <w:bCs w:val="0"/>
        </w:rPr>
        <w:t>天职国际会计师事务所（特殊普通合伙）</w:t>
      </w:r>
      <w:r>
        <w:rPr>
          <w:rFonts w:ascii="Times New Roman" w:hAnsi="宋体" w:cs="宋体"/>
          <w:bCs w:val="0"/>
        </w:rPr>
        <w:t>为本公司出具了标准无保留意见的审计报告。</w:t>
      </w:r>
    </w:p>
    <w:p w14:paraId="3E259055" w14:textId="77777777" w:rsidR="007E3226" w:rsidRDefault="007E3226"/>
    <w:p w14:paraId="421EE1C6" w14:textId="77777777" w:rsidR="009954F4" w:rsidRDefault="00000000">
      <w:pPr>
        <w:pStyle w:val="20"/>
        <w:numPr>
          <w:ilvl w:val="0"/>
          <w:numId w:val="7"/>
        </w:numPr>
        <w:spacing w:before="0" w:after="0" w:line="360" w:lineRule="auto"/>
        <w:rPr>
          <w:rFonts w:ascii="宋体" w:hAnsi="Calibri"/>
          <w:szCs w:val="22"/>
        </w:rPr>
      </w:pPr>
      <w:r>
        <w:rPr>
          <w:rFonts w:ascii="宋体" w:hAnsi="Calibri" w:hint="eastAsia"/>
          <w:szCs w:val="22"/>
        </w:rPr>
        <w:t>董事会决议通过的本报告期利润分配预案或公积金转增股本预案</w:t>
      </w:r>
    </w:p>
    <w:p w14:paraId="35C83B0D" w14:textId="77777777" w:rsidR="007E3226" w:rsidRDefault="00000000" w:rsidP="00C57013">
      <w:pPr>
        <w:ind w:firstLineChars="200" w:firstLine="420"/>
      </w:pPr>
      <w:r w:rsidRPr="00B269F5">
        <w:rPr>
          <w:rFonts w:hint="eastAsia"/>
        </w:rPr>
        <w:t>公司</w:t>
      </w:r>
      <w:r w:rsidRPr="00B269F5">
        <w:t>202</w:t>
      </w:r>
      <w:r>
        <w:rPr>
          <w:rFonts w:hint="eastAsia"/>
        </w:rPr>
        <w:t>5</w:t>
      </w:r>
      <w:r w:rsidRPr="00B269F5">
        <w:t>年度拟以实施权益分派股权登记日登记的总股本为基数，向全体股东每</w:t>
      </w:r>
      <w:r w:rsidRPr="00B269F5">
        <w:t>10</w:t>
      </w:r>
      <w:r w:rsidRPr="00B269F5">
        <w:t>股派发现金红利</w:t>
      </w:r>
      <w:r>
        <w:rPr>
          <w:rFonts w:hint="eastAsia"/>
        </w:rPr>
        <w:t>4</w:t>
      </w:r>
      <w:r w:rsidRPr="00B269F5">
        <w:t>.5</w:t>
      </w:r>
      <w:r w:rsidRPr="00B269F5">
        <w:t>元（含税）。</w:t>
      </w:r>
      <w:r w:rsidRPr="00B269F5">
        <w:rPr>
          <w:rFonts w:hint="eastAsia"/>
        </w:rPr>
        <w:t>截至</w:t>
      </w:r>
      <w:r w:rsidRPr="00B269F5">
        <w:t>202</w:t>
      </w:r>
      <w:r>
        <w:rPr>
          <w:rFonts w:hint="eastAsia"/>
        </w:rPr>
        <w:t>6</w:t>
      </w:r>
      <w:r w:rsidRPr="00B269F5">
        <w:t>年</w:t>
      </w:r>
      <w:r w:rsidRPr="00B269F5">
        <w:t>4</w:t>
      </w:r>
      <w:r w:rsidRPr="00B269F5">
        <w:t>月</w:t>
      </w:r>
      <w:r>
        <w:rPr>
          <w:rFonts w:hint="eastAsia"/>
        </w:rPr>
        <w:t>7</w:t>
      </w:r>
      <w:r w:rsidRPr="00B269F5">
        <w:t>日，公司总股本</w:t>
      </w:r>
      <w:r w:rsidRPr="00B269F5">
        <w:t>17.96</w:t>
      </w:r>
      <w:r w:rsidRPr="00B269F5">
        <w:t>亿股，以此计算合计拟派发现金红利</w:t>
      </w:r>
      <w:r w:rsidRPr="00B269F5">
        <w:t>808,200,000.00</w:t>
      </w:r>
      <w:r w:rsidRPr="00B269F5">
        <w:t>元（含税）。公司</w:t>
      </w:r>
      <w:r w:rsidRPr="00B269F5">
        <w:t>202</w:t>
      </w:r>
      <w:r>
        <w:rPr>
          <w:rFonts w:hint="eastAsia"/>
        </w:rPr>
        <w:t>5</w:t>
      </w:r>
      <w:r w:rsidRPr="00B269F5">
        <w:t>年中期已派发现金红利</w:t>
      </w:r>
      <w:r w:rsidRPr="00B269F5">
        <w:t>179,600,000.00</w:t>
      </w:r>
      <w:r w:rsidRPr="00B269F5">
        <w:t>元（含税）。</w:t>
      </w:r>
      <w:r w:rsidRPr="00B269F5">
        <w:rPr>
          <w:rFonts w:hint="eastAsia"/>
        </w:rPr>
        <w:t>本年度公司现金分红</w:t>
      </w:r>
      <w:r>
        <w:rPr>
          <w:rFonts w:hint="eastAsia"/>
        </w:rPr>
        <w:t>总额</w:t>
      </w:r>
      <w:r w:rsidRPr="00B269F5">
        <w:t>占合并报表中</w:t>
      </w:r>
      <w:r w:rsidRPr="00B269F5">
        <w:t>202</w:t>
      </w:r>
      <w:r>
        <w:rPr>
          <w:rFonts w:hint="eastAsia"/>
        </w:rPr>
        <w:t>5</w:t>
      </w:r>
      <w:r w:rsidRPr="00B269F5">
        <w:t>年度实现的归属于上市公司股东净利润比例为</w:t>
      </w:r>
      <w:r>
        <w:rPr>
          <w:rFonts w:hint="eastAsia"/>
        </w:rPr>
        <w:t>61.97</w:t>
      </w:r>
      <w:r w:rsidRPr="00B269F5">
        <w:t>%</w:t>
      </w:r>
      <w:r w:rsidRPr="00B269F5">
        <w:t>。不实施资本公积金转增股本等其他形式的分配方案。</w:t>
      </w:r>
    </w:p>
    <w:p w14:paraId="5D8E3E8F" w14:textId="77777777" w:rsidR="007E3226" w:rsidRDefault="00000000">
      <w:pPr>
        <w:kinsoku w:val="0"/>
        <w:overflowPunct w:val="0"/>
        <w:autoSpaceDE w:val="0"/>
        <w:autoSpaceDN w:val="0"/>
        <w:adjustRightInd w:val="0"/>
        <w:snapToGrid w:val="0"/>
        <w:spacing w:line="360" w:lineRule="exact"/>
        <w:rPr>
          <w:b/>
          <w:bCs/>
        </w:rPr>
      </w:pPr>
      <w:r>
        <w:rPr>
          <w:rFonts w:hint="eastAsia"/>
          <w:b/>
          <w:bCs/>
        </w:rPr>
        <w:t>截至报告期末，母公司存在未弥补亏损的相关情况及其对公司分红等事项的影响</w:t>
      </w:r>
    </w:p>
    <w:p w14:paraId="3502CFD0" w14:textId="77777777" w:rsidR="007E3226" w:rsidRDefault="00000000" w:rsidP="005736F7">
      <w:pPr>
        <w:rPr>
          <w:rFonts w:asciiTheme="minorEastAsia" w:eastAsiaTheme="minorEastAsia" w:hAnsiTheme="minorEastAsia" w:hint="eastAsia"/>
        </w:rPr>
      </w:pPr>
      <w:r>
        <w:rPr>
          <w:rFonts w:ascii="宋体" w:hAnsi="宋体" w:hint="eastAsia"/>
        </w:rPr>
        <w:fldChar w:fldCharType="begin"/>
      </w:r>
      <w:r>
        <w:rPr>
          <w:rFonts w:ascii="宋体" w:hAnsi="宋体" w:hint="eastAsia"/>
        </w:rPr>
        <w:instrText xml:space="preserve"> MACROBUTTON  SnrToggleCheckbox □适用 </w:instrText>
      </w:r>
      <w:r>
        <w:rPr>
          <w:rFonts w:ascii="宋体" w:hAnsi="宋体" w:hint="eastAsia"/>
        </w:rPr>
        <w:fldChar w:fldCharType="end"/>
      </w:r>
      <w:r>
        <w:rPr>
          <w:rFonts w:ascii="宋体" w:hAnsi="宋体" w:hint="eastAsia"/>
        </w:rPr>
        <w:fldChar w:fldCharType="begin"/>
      </w:r>
      <w:r>
        <w:rPr>
          <w:rFonts w:ascii="宋体" w:hAnsi="宋体" w:hint="eastAsia"/>
        </w:rPr>
        <w:instrText xml:space="preserve"> MACROBUTTON  SnrToggleCheckbox √不适用 </w:instrText>
      </w:r>
      <w:r>
        <w:rPr>
          <w:rFonts w:ascii="宋体" w:hAnsi="宋体" w:hint="eastAsia"/>
        </w:rPr>
        <w:fldChar w:fldCharType="end"/>
      </w:r>
    </w:p>
    <w:p w14:paraId="47EB2C90" w14:textId="77777777" w:rsidR="009954F4" w:rsidRDefault="00000000">
      <w:pPr>
        <w:pStyle w:val="10"/>
        <w:spacing w:before="100" w:beforeAutospacing="1" w:after="100" w:afterAutospacing="1" w:line="480" w:lineRule="auto"/>
        <w:rPr>
          <w:rFonts w:ascii="黑体" w:hAnsi="黑体" w:hint="eastAsia"/>
          <w:sz w:val="24"/>
          <w:szCs w:val="24"/>
        </w:rPr>
      </w:pPr>
      <w:r>
        <w:rPr>
          <w:rFonts w:ascii="黑体" w:hAnsi="黑体" w:hint="eastAsia"/>
          <w:sz w:val="24"/>
          <w:szCs w:val="24"/>
        </w:rPr>
        <w:t>第二节 公司基本情况</w:t>
      </w:r>
    </w:p>
    <w:p w14:paraId="24196D86" w14:textId="77777777" w:rsidR="009954F4" w:rsidRDefault="00000000">
      <w:pPr>
        <w:pStyle w:val="20"/>
        <w:numPr>
          <w:ilvl w:val="0"/>
          <w:numId w:val="22"/>
        </w:numPr>
        <w:spacing w:before="0" w:after="0" w:line="360" w:lineRule="auto"/>
        <w:ind w:left="0" w:firstLine="0"/>
        <w:rPr>
          <w:rFonts w:ascii="宋体"/>
        </w:rPr>
      </w:pPr>
      <w:r>
        <w:rPr>
          <w:rFonts w:ascii="宋体" w:hint="eastAsia"/>
        </w:rPr>
        <w:t>公司简介</w:t>
      </w:r>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765"/>
        <w:gridCol w:w="1765"/>
        <w:gridCol w:w="1764"/>
        <w:gridCol w:w="1764"/>
        <w:gridCol w:w="1764"/>
      </w:tblGrid>
      <w:tr w:rsidR="009954F4" w14:paraId="49A14D93" w14:textId="77777777" w:rsidTr="003E0836">
        <w:trPr>
          <w:trHeight w:val="293"/>
        </w:trPr>
        <w:tc>
          <w:tcPr>
            <w:tcW w:w="5000" w:type="pct"/>
            <w:gridSpan w:val="5"/>
            <w:tcBorders>
              <w:top w:val="single" w:sz="4" w:space="0" w:color="auto"/>
              <w:bottom w:val="single" w:sz="4" w:space="0" w:color="auto"/>
            </w:tcBorders>
          </w:tcPr>
          <w:p w14:paraId="7E8B8604" w14:textId="77777777" w:rsidR="009954F4" w:rsidRDefault="00000000">
            <w:pPr>
              <w:kinsoku w:val="0"/>
              <w:overflowPunct w:val="0"/>
              <w:autoSpaceDE w:val="0"/>
              <w:autoSpaceDN w:val="0"/>
              <w:adjustRightInd w:val="0"/>
              <w:snapToGrid w:val="0"/>
              <w:jc w:val="center"/>
              <w:rPr>
                <w:rFonts w:ascii="宋体"/>
                <w:szCs w:val="21"/>
              </w:rPr>
            </w:pPr>
            <w:r>
              <w:rPr>
                <w:rFonts w:ascii="宋体" w:hint="eastAsia"/>
                <w:szCs w:val="21"/>
              </w:rPr>
              <w:t>公司股票简况</w:t>
            </w:r>
          </w:p>
        </w:tc>
      </w:tr>
      <w:tr w:rsidR="009954F4" w14:paraId="7B8DC38E" w14:textId="77777777" w:rsidTr="003E0836">
        <w:trPr>
          <w:trHeight w:val="293"/>
        </w:trPr>
        <w:tc>
          <w:tcPr>
            <w:tcW w:w="1000" w:type="pct"/>
            <w:tcBorders>
              <w:top w:val="single" w:sz="4" w:space="0" w:color="auto"/>
              <w:bottom w:val="single" w:sz="4" w:space="0" w:color="auto"/>
              <w:right w:val="single" w:sz="4" w:space="0" w:color="auto"/>
            </w:tcBorders>
          </w:tcPr>
          <w:p w14:paraId="4C29DFA3" w14:textId="77777777" w:rsidR="009954F4" w:rsidRDefault="00000000">
            <w:pPr>
              <w:kinsoku w:val="0"/>
              <w:overflowPunct w:val="0"/>
              <w:autoSpaceDE w:val="0"/>
              <w:autoSpaceDN w:val="0"/>
              <w:adjustRightInd w:val="0"/>
              <w:snapToGrid w:val="0"/>
              <w:jc w:val="center"/>
              <w:rPr>
                <w:rFonts w:ascii="宋体"/>
                <w:szCs w:val="21"/>
              </w:rPr>
            </w:pPr>
            <w:r>
              <w:rPr>
                <w:rFonts w:ascii="宋体" w:hint="eastAsia"/>
                <w:szCs w:val="21"/>
              </w:rPr>
              <w:t>股票种类</w:t>
            </w:r>
          </w:p>
        </w:tc>
        <w:tc>
          <w:tcPr>
            <w:tcW w:w="1000" w:type="pct"/>
            <w:tcBorders>
              <w:top w:val="single" w:sz="4" w:space="0" w:color="auto"/>
              <w:left w:val="single" w:sz="4" w:space="0" w:color="auto"/>
              <w:bottom w:val="single" w:sz="4" w:space="0" w:color="auto"/>
              <w:right w:val="single" w:sz="4" w:space="0" w:color="auto"/>
            </w:tcBorders>
          </w:tcPr>
          <w:p w14:paraId="7D7544E1" w14:textId="77777777" w:rsidR="009954F4" w:rsidRDefault="00000000">
            <w:pPr>
              <w:kinsoku w:val="0"/>
              <w:overflowPunct w:val="0"/>
              <w:autoSpaceDE w:val="0"/>
              <w:autoSpaceDN w:val="0"/>
              <w:adjustRightInd w:val="0"/>
              <w:snapToGrid w:val="0"/>
              <w:jc w:val="center"/>
              <w:rPr>
                <w:rFonts w:ascii="宋体"/>
                <w:szCs w:val="21"/>
              </w:rPr>
            </w:pPr>
            <w:r>
              <w:rPr>
                <w:rFonts w:ascii="宋体" w:hint="eastAsia"/>
                <w:szCs w:val="21"/>
              </w:rPr>
              <w:t>股票上市交易所</w:t>
            </w:r>
          </w:p>
        </w:tc>
        <w:tc>
          <w:tcPr>
            <w:tcW w:w="1000" w:type="pct"/>
            <w:tcBorders>
              <w:top w:val="single" w:sz="4" w:space="0" w:color="auto"/>
              <w:left w:val="single" w:sz="4" w:space="0" w:color="auto"/>
              <w:bottom w:val="single" w:sz="4" w:space="0" w:color="auto"/>
              <w:right w:val="single" w:sz="4" w:space="0" w:color="auto"/>
            </w:tcBorders>
          </w:tcPr>
          <w:p w14:paraId="16E075AF" w14:textId="77777777" w:rsidR="009954F4" w:rsidRDefault="00000000">
            <w:pPr>
              <w:kinsoku w:val="0"/>
              <w:overflowPunct w:val="0"/>
              <w:autoSpaceDE w:val="0"/>
              <w:autoSpaceDN w:val="0"/>
              <w:adjustRightInd w:val="0"/>
              <w:snapToGrid w:val="0"/>
              <w:jc w:val="center"/>
              <w:rPr>
                <w:rFonts w:ascii="宋体"/>
                <w:szCs w:val="21"/>
              </w:rPr>
            </w:pPr>
            <w:r>
              <w:rPr>
                <w:rFonts w:ascii="宋体" w:hint="eastAsia"/>
                <w:szCs w:val="21"/>
              </w:rPr>
              <w:t>股票简称</w:t>
            </w:r>
          </w:p>
        </w:tc>
        <w:tc>
          <w:tcPr>
            <w:tcW w:w="1000" w:type="pct"/>
            <w:tcBorders>
              <w:top w:val="single" w:sz="4" w:space="0" w:color="auto"/>
              <w:left w:val="single" w:sz="4" w:space="0" w:color="auto"/>
              <w:bottom w:val="single" w:sz="4" w:space="0" w:color="auto"/>
              <w:right w:val="single" w:sz="4" w:space="0" w:color="auto"/>
            </w:tcBorders>
          </w:tcPr>
          <w:p w14:paraId="3C0F7D7C" w14:textId="77777777" w:rsidR="009954F4" w:rsidRDefault="00000000">
            <w:pPr>
              <w:kinsoku w:val="0"/>
              <w:overflowPunct w:val="0"/>
              <w:autoSpaceDE w:val="0"/>
              <w:autoSpaceDN w:val="0"/>
              <w:adjustRightInd w:val="0"/>
              <w:snapToGrid w:val="0"/>
              <w:jc w:val="center"/>
              <w:rPr>
                <w:rFonts w:ascii="宋体"/>
                <w:szCs w:val="21"/>
              </w:rPr>
            </w:pPr>
            <w:r>
              <w:rPr>
                <w:rFonts w:ascii="宋体" w:hint="eastAsia"/>
                <w:szCs w:val="21"/>
              </w:rPr>
              <w:t>股票代码</w:t>
            </w:r>
          </w:p>
        </w:tc>
        <w:tc>
          <w:tcPr>
            <w:tcW w:w="1000" w:type="pct"/>
            <w:tcBorders>
              <w:top w:val="single" w:sz="4" w:space="0" w:color="auto"/>
              <w:left w:val="single" w:sz="4" w:space="0" w:color="auto"/>
              <w:bottom w:val="single" w:sz="4" w:space="0" w:color="auto"/>
            </w:tcBorders>
          </w:tcPr>
          <w:p w14:paraId="394DDFC1" w14:textId="77777777" w:rsidR="009954F4" w:rsidRDefault="00000000">
            <w:pPr>
              <w:kinsoku w:val="0"/>
              <w:overflowPunct w:val="0"/>
              <w:autoSpaceDE w:val="0"/>
              <w:autoSpaceDN w:val="0"/>
              <w:adjustRightInd w:val="0"/>
              <w:snapToGrid w:val="0"/>
              <w:jc w:val="center"/>
              <w:rPr>
                <w:rFonts w:ascii="宋体"/>
                <w:szCs w:val="21"/>
              </w:rPr>
            </w:pPr>
            <w:r>
              <w:rPr>
                <w:rFonts w:ascii="宋体" w:hint="eastAsia"/>
                <w:szCs w:val="21"/>
              </w:rPr>
              <w:t>变更前股票简称</w:t>
            </w:r>
          </w:p>
        </w:tc>
      </w:tr>
      <w:tr w:rsidR="009954F4" w14:paraId="36218BB2" w14:textId="77777777" w:rsidTr="003E0836">
        <w:trPr>
          <w:trHeight w:val="293"/>
        </w:trPr>
        <w:tc>
          <w:tcPr>
            <w:tcW w:w="1000" w:type="pct"/>
            <w:tcBorders>
              <w:top w:val="single" w:sz="4" w:space="0" w:color="auto"/>
              <w:bottom w:val="single" w:sz="4" w:space="0" w:color="auto"/>
              <w:right w:val="single" w:sz="4" w:space="0" w:color="auto"/>
            </w:tcBorders>
            <w:vAlign w:val="center"/>
          </w:tcPr>
          <w:p w14:paraId="089413A1" w14:textId="77777777" w:rsidR="009954F4" w:rsidRDefault="00000000">
            <w:pPr>
              <w:kinsoku w:val="0"/>
              <w:overflowPunct w:val="0"/>
              <w:autoSpaceDE w:val="0"/>
              <w:autoSpaceDN w:val="0"/>
              <w:adjustRightInd w:val="0"/>
              <w:snapToGrid w:val="0"/>
              <w:rPr>
                <w:rFonts w:ascii="宋体"/>
                <w:color w:val="FFC000"/>
                <w:szCs w:val="21"/>
              </w:rPr>
            </w:pPr>
            <w:r>
              <w:rPr>
                <w:rFonts w:ascii="宋体" w:hint="eastAsia"/>
                <w:szCs w:val="21"/>
              </w:rPr>
              <w:t>A股</w:t>
            </w:r>
          </w:p>
        </w:tc>
        <w:tc>
          <w:tcPr>
            <w:tcW w:w="1000" w:type="pct"/>
            <w:tcBorders>
              <w:top w:val="single" w:sz="4" w:space="0" w:color="auto"/>
              <w:left w:val="single" w:sz="4" w:space="0" w:color="auto"/>
              <w:bottom w:val="single" w:sz="4" w:space="0" w:color="auto"/>
              <w:right w:val="single" w:sz="4" w:space="0" w:color="auto"/>
            </w:tcBorders>
            <w:vAlign w:val="center"/>
          </w:tcPr>
          <w:p w14:paraId="33C1B07A" w14:textId="77777777" w:rsidR="009954F4" w:rsidRDefault="00000000">
            <w:pPr>
              <w:kinsoku w:val="0"/>
              <w:overflowPunct w:val="0"/>
              <w:autoSpaceDE w:val="0"/>
              <w:autoSpaceDN w:val="0"/>
              <w:adjustRightInd w:val="0"/>
              <w:snapToGrid w:val="0"/>
              <w:rPr>
                <w:rFonts w:ascii="宋体"/>
                <w:color w:val="FFC000"/>
                <w:szCs w:val="21"/>
              </w:rPr>
            </w:pPr>
            <w:r>
              <w:rPr>
                <w:rFonts w:ascii="宋体" w:hint="eastAsia"/>
                <w:szCs w:val="21"/>
              </w:rPr>
              <w:t>上海证券交易所</w:t>
            </w:r>
          </w:p>
        </w:tc>
        <w:tc>
          <w:tcPr>
            <w:tcW w:w="1000" w:type="pct"/>
            <w:tcBorders>
              <w:top w:val="single" w:sz="4" w:space="0" w:color="auto"/>
              <w:left w:val="single" w:sz="4" w:space="0" w:color="auto"/>
              <w:bottom w:val="single" w:sz="4" w:space="0" w:color="auto"/>
              <w:right w:val="single" w:sz="4" w:space="0" w:color="auto"/>
            </w:tcBorders>
            <w:vAlign w:val="center"/>
          </w:tcPr>
          <w:p w14:paraId="289BF982" w14:textId="77777777" w:rsidR="009954F4" w:rsidRDefault="00000000">
            <w:pPr>
              <w:kinsoku w:val="0"/>
              <w:overflowPunct w:val="0"/>
              <w:autoSpaceDE w:val="0"/>
              <w:autoSpaceDN w:val="0"/>
              <w:adjustRightInd w:val="0"/>
              <w:snapToGrid w:val="0"/>
              <w:rPr>
                <w:rFonts w:ascii="宋体"/>
                <w:color w:val="FFC000"/>
                <w:szCs w:val="21"/>
              </w:rPr>
            </w:pPr>
            <w:r>
              <w:rPr>
                <w:rFonts w:ascii="宋体" w:hint="eastAsia"/>
                <w:szCs w:val="21"/>
              </w:rPr>
              <w:t>中南传媒</w:t>
            </w:r>
          </w:p>
        </w:tc>
        <w:tc>
          <w:tcPr>
            <w:tcW w:w="1000" w:type="pct"/>
            <w:tcBorders>
              <w:top w:val="single" w:sz="4" w:space="0" w:color="auto"/>
              <w:left w:val="single" w:sz="4" w:space="0" w:color="auto"/>
              <w:bottom w:val="single" w:sz="4" w:space="0" w:color="auto"/>
              <w:right w:val="single" w:sz="4" w:space="0" w:color="auto"/>
            </w:tcBorders>
            <w:vAlign w:val="center"/>
          </w:tcPr>
          <w:p w14:paraId="02BFCB1E" w14:textId="77777777" w:rsidR="009954F4" w:rsidRDefault="00000000">
            <w:pPr>
              <w:kinsoku w:val="0"/>
              <w:overflowPunct w:val="0"/>
              <w:autoSpaceDE w:val="0"/>
              <w:autoSpaceDN w:val="0"/>
              <w:adjustRightInd w:val="0"/>
              <w:snapToGrid w:val="0"/>
              <w:rPr>
                <w:rFonts w:ascii="宋体"/>
                <w:color w:val="FFC000"/>
                <w:szCs w:val="21"/>
              </w:rPr>
            </w:pPr>
            <w:r>
              <w:rPr>
                <w:rFonts w:ascii="宋体" w:hint="eastAsia"/>
                <w:szCs w:val="21"/>
              </w:rPr>
              <w:t>601098</w:t>
            </w:r>
          </w:p>
        </w:tc>
        <w:tc>
          <w:tcPr>
            <w:tcW w:w="1000" w:type="pct"/>
            <w:tcBorders>
              <w:top w:val="single" w:sz="4" w:space="0" w:color="auto"/>
              <w:left w:val="single" w:sz="4" w:space="0" w:color="auto"/>
              <w:bottom w:val="single" w:sz="4" w:space="0" w:color="auto"/>
            </w:tcBorders>
            <w:vAlign w:val="center"/>
          </w:tcPr>
          <w:p w14:paraId="12DFFE0A" w14:textId="77777777" w:rsidR="009954F4" w:rsidRDefault="00000000">
            <w:pPr>
              <w:kinsoku w:val="0"/>
              <w:overflowPunct w:val="0"/>
              <w:autoSpaceDE w:val="0"/>
              <w:autoSpaceDN w:val="0"/>
              <w:adjustRightInd w:val="0"/>
              <w:snapToGrid w:val="0"/>
              <w:rPr>
                <w:rFonts w:ascii="宋体"/>
                <w:color w:val="FFC000"/>
                <w:szCs w:val="21"/>
              </w:rPr>
            </w:pPr>
            <w:r>
              <w:rPr>
                <w:rFonts w:ascii="宋体" w:hint="eastAsia"/>
                <w:szCs w:val="21"/>
              </w:rPr>
              <w:t>无</w:t>
            </w:r>
          </w:p>
        </w:tc>
      </w:tr>
    </w:tbl>
    <w:p w14:paraId="4C135D0A" w14:textId="77777777" w:rsidR="009954F4" w:rsidRDefault="009954F4"/>
    <w:tbl>
      <w:tblPr>
        <w:tblStyle w:val="a7"/>
        <w:tblW w:w="0" w:type="auto"/>
        <w:tblLayout w:type="fixed"/>
        <w:tblCellMar>
          <w:left w:w="30" w:type="dxa"/>
          <w:right w:w="30" w:type="dxa"/>
        </w:tblCellMar>
        <w:tblLook w:val="0000" w:firstRow="0" w:lastRow="0" w:firstColumn="0" w:lastColumn="0" w:noHBand="0" w:noVBand="0"/>
      </w:tblPr>
      <w:tblGrid>
        <w:gridCol w:w="2424"/>
        <w:gridCol w:w="3503"/>
        <w:gridCol w:w="2964"/>
      </w:tblGrid>
      <w:tr w:rsidR="005736F7" w14:paraId="71C6FEA3" w14:textId="77777777">
        <w:tc>
          <w:tcPr>
            <w:tcW w:w="2424" w:type="dxa"/>
            <w:tcBorders>
              <w:top w:val="single" w:sz="4" w:space="0" w:color="auto"/>
              <w:bottom w:val="single" w:sz="4" w:space="0" w:color="auto"/>
              <w:right w:val="single" w:sz="4" w:space="0" w:color="auto"/>
            </w:tcBorders>
            <w:vAlign w:val="center"/>
          </w:tcPr>
          <w:p w14:paraId="1DE527DE" w14:textId="77777777" w:rsidR="007E3226" w:rsidRDefault="00000000">
            <w:pPr>
              <w:kinsoku w:val="0"/>
              <w:overflowPunct w:val="0"/>
              <w:autoSpaceDE w:val="0"/>
              <w:autoSpaceDN w:val="0"/>
              <w:adjustRightInd w:val="0"/>
              <w:snapToGrid w:val="0"/>
            </w:pPr>
            <w:r>
              <w:t>联系人和联系方式</w:t>
            </w:r>
          </w:p>
        </w:tc>
        <w:tc>
          <w:tcPr>
            <w:tcW w:w="3503" w:type="dxa"/>
            <w:tcBorders>
              <w:top w:val="single" w:sz="4" w:space="0" w:color="auto"/>
              <w:left w:val="single" w:sz="4" w:space="0" w:color="auto"/>
              <w:bottom w:val="single" w:sz="4" w:space="0" w:color="auto"/>
              <w:right w:val="single" w:sz="4" w:space="0" w:color="auto"/>
            </w:tcBorders>
            <w:vAlign w:val="center"/>
          </w:tcPr>
          <w:p w14:paraId="7B374450" w14:textId="77777777" w:rsidR="007E3226" w:rsidRDefault="00000000">
            <w:pPr>
              <w:kinsoku w:val="0"/>
              <w:overflowPunct w:val="0"/>
              <w:autoSpaceDE w:val="0"/>
              <w:autoSpaceDN w:val="0"/>
              <w:adjustRightInd w:val="0"/>
              <w:snapToGrid w:val="0"/>
              <w:jc w:val="center"/>
              <w:rPr>
                <w:rFonts w:ascii="宋体" w:hAnsi="宋体" w:hint="eastAsia"/>
                <w:color w:val="008000"/>
              </w:rPr>
            </w:pPr>
            <w:r>
              <w:rPr>
                <w:rFonts w:ascii="宋体" w:hAnsi="宋体" w:cs="宋体" w:hint="eastAsia"/>
              </w:rPr>
              <w:t>董事会秘书</w:t>
            </w:r>
          </w:p>
        </w:tc>
        <w:tc>
          <w:tcPr>
            <w:tcW w:w="2964" w:type="dxa"/>
            <w:tcBorders>
              <w:top w:val="single" w:sz="4" w:space="0" w:color="auto"/>
              <w:left w:val="single" w:sz="4" w:space="0" w:color="auto"/>
              <w:bottom w:val="single" w:sz="4" w:space="0" w:color="auto"/>
            </w:tcBorders>
            <w:vAlign w:val="center"/>
          </w:tcPr>
          <w:p w14:paraId="1244BB02" w14:textId="77777777" w:rsidR="007E3226" w:rsidRDefault="00000000">
            <w:pPr>
              <w:kinsoku w:val="0"/>
              <w:overflowPunct w:val="0"/>
              <w:autoSpaceDE w:val="0"/>
              <w:autoSpaceDN w:val="0"/>
              <w:adjustRightInd w:val="0"/>
              <w:snapToGrid w:val="0"/>
              <w:jc w:val="center"/>
              <w:rPr>
                <w:rFonts w:ascii="宋体" w:hAnsi="宋体" w:cs="宋体" w:hint="eastAsia"/>
              </w:rPr>
            </w:pPr>
            <w:r>
              <w:rPr>
                <w:rFonts w:ascii="宋体" w:hAnsi="宋体" w:cs="宋体" w:hint="eastAsia"/>
              </w:rPr>
              <w:t>证券事务代表</w:t>
            </w:r>
          </w:p>
        </w:tc>
      </w:tr>
      <w:tr w:rsidR="005736F7" w14:paraId="43EBB209" w14:textId="77777777">
        <w:tc>
          <w:tcPr>
            <w:tcW w:w="2424" w:type="dxa"/>
            <w:tcBorders>
              <w:top w:val="single" w:sz="4" w:space="0" w:color="auto"/>
              <w:bottom w:val="single" w:sz="4" w:space="0" w:color="auto"/>
              <w:right w:val="single" w:sz="4" w:space="0" w:color="auto"/>
            </w:tcBorders>
            <w:vAlign w:val="center"/>
          </w:tcPr>
          <w:p w14:paraId="7A2394EB" w14:textId="77777777" w:rsidR="007E3226" w:rsidRDefault="00000000">
            <w:pPr>
              <w:kinsoku w:val="0"/>
              <w:overflowPunct w:val="0"/>
              <w:autoSpaceDE w:val="0"/>
              <w:autoSpaceDN w:val="0"/>
              <w:adjustRightInd w:val="0"/>
              <w:snapToGrid w:val="0"/>
            </w:pPr>
            <w:r>
              <w:rPr>
                <w:rFonts w:hint="eastAsia"/>
              </w:rPr>
              <w:t>姓名</w:t>
            </w:r>
          </w:p>
        </w:tc>
        <w:tc>
          <w:tcPr>
            <w:tcW w:w="3503" w:type="dxa"/>
            <w:tcBorders>
              <w:top w:val="single" w:sz="4" w:space="0" w:color="auto"/>
              <w:left w:val="single" w:sz="4" w:space="0" w:color="auto"/>
              <w:bottom w:val="single" w:sz="4" w:space="0" w:color="auto"/>
              <w:right w:val="single" w:sz="4" w:space="0" w:color="auto"/>
            </w:tcBorders>
            <w:vAlign w:val="center"/>
          </w:tcPr>
          <w:p w14:paraId="4214F62E" w14:textId="77777777" w:rsidR="007E3226" w:rsidRDefault="00000000" w:rsidP="005736F7">
            <w:pPr>
              <w:jc w:val="center"/>
              <w:rPr>
                <w:rFonts w:ascii="宋体" w:hAnsi="宋体" w:cs="宋体" w:hint="eastAsia"/>
                <w:sz w:val="24"/>
                <w:szCs w:val="24"/>
              </w:rPr>
            </w:pPr>
            <w:r>
              <w:t>王清学</w:t>
            </w:r>
          </w:p>
        </w:tc>
        <w:tc>
          <w:tcPr>
            <w:tcW w:w="2964" w:type="dxa"/>
            <w:tcBorders>
              <w:top w:val="single" w:sz="4" w:space="0" w:color="auto"/>
              <w:left w:val="single" w:sz="4" w:space="0" w:color="auto"/>
              <w:bottom w:val="single" w:sz="4" w:space="0" w:color="auto"/>
            </w:tcBorders>
            <w:vAlign w:val="center"/>
          </w:tcPr>
          <w:p w14:paraId="39351176" w14:textId="77777777" w:rsidR="007E3226" w:rsidRDefault="00000000" w:rsidP="005736F7">
            <w:pPr>
              <w:jc w:val="center"/>
              <w:rPr>
                <w:rFonts w:ascii="宋体" w:hAnsi="宋体" w:cs="宋体" w:hint="eastAsia"/>
                <w:sz w:val="24"/>
                <w:szCs w:val="24"/>
              </w:rPr>
            </w:pPr>
            <w:r>
              <w:t>孙杨斌</w:t>
            </w:r>
          </w:p>
        </w:tc>
      </w:tr>
      <w:tr w:rsidR="005736F7" w14:paraId="2E364163" w14:textId="77777777">
        <w:tc>
          <w:tcPr>
            <w:tcW w:w="2424" w:type="dxa"/>
            <w:tcBorders>
              <w:top w:val="single" w:sz="4" w:space="0" w:color="auto"/>
              <w:bottom w:val="single" w:sz="4" w:space="0" w:color="auto"/>
              <w:right w:val="single" w:sz="4" w:space="0" w:color="auto"/>
            </w:tcBorders>
            <w:vAlign w:val="center"/>
          </w:tcPr>
          <w:p w14:paraId="4419D8C3" w14:textId="77777777" w:rsidR="007E3226" w:rsidRDefault="00000000">
            <w:pPr>
              <w:kinsoku w:val="0"/>
              <w:overflowPunct w:val="0"/>
              <w:autoSpaceDE w:val="0"/>
              <w:autoSpaceDN w:val="0"/>
              <w:adjustRightInd w:val="0"/>
              <w:snapToGrid w:val="0"/>
            </w:pPr>
            <w:r>
              <w:rPr>
                <w:rFonts w:hint="eastAsia"/>
              </w:rPr>
              <w:t>联系地址</w:t>
            </w:r>
          </w:p>
        </w:tc>
        <w:tc>
          <w:tcPr>
            <w:tcW w:w="3503" w:type="dxa"/>
            <w:tcBorders>
              <w:top w:val="single" w:sz="4" w:space="0" w:color="auto"/>
              <w:left w:val="single" w:sz="4" w:space="0" w:color="auto"/>
              <w:bottom w:val="single" w:sz="4" w:space="0" w:color="auto"/>
              <w:right w:val="single" w:sz="4" w:space="0" w:color="auto"/>
            </w:tcBorders>
            <w:vAlign w:val="center"/>
          </w:tcPr>
          <w:p w14:paraId="2E9D9459" w14:textId="77777777" w:rsidR="007E3226" w:rsidRDefault="00000000" w:rsidP="005736F7">
            <w:pPr>
              <w:jc w:val="center"/>
              <w:rPr>
                <w:rFonts w:ascii="宋体" w:hAnsi="宋体" w:cs="宋体" w:hint="eastAsia"/>
                <w:sz w:val="24"/>
                <w:szCs w:val="24"/>
              </w:rPr>
            </w:pPr>
            <w:r>
              <w:t>长沙市开福区营盘东路</w:t>
            </w:r>
            <w:r>
              <w:t>38</w:t>
            </w:r>
            <w:r>
              <w:t>号</w:t>
            </w:r>
          </w:p>
        </w:tc>
        <w:tc>
          <w:tcPr>
            <w:tcW w:w="2964" w:type="dxa"/>
            <w:tcBorders>
              <w:top w:val="single" w:sz="4" w:space="0" w:color="auto"/>
              <w:left w:val="single" w:sz="4" w:space="0" w:color="auto"/>
              <w:bottom w:val="single" w:sz="4" w:space="0" w:color="auto"/>
            </w:tcBorders>
            <w:vAlign w:val="center"/>
          </w:tcPr>
          <w:p w14:paraId="6E50D632" w14:textId="77777777" w:rsidR="007E3226" w:rsidRDefault="00000000" w:rsidP="005736F7">
            <w:pPr>
              <w:jc w:val="center"/>
              <w:rPr>
                <w:rFonts w:ascii="宋体" w:hAnsi="宋体" w:cs="宋体" w:hint="eastAsia"/>
                <w:sz w:val="24"/>
                <w:szCs w:val="24"/>
              </w:rPr>
            </w:pPr>
            <w:r>
              <w:t>长沙市开福区营盘东路</w:t>
            </w:r>
            <w:r>
              <w:t>38</w:t>
            </w:r>
            <w:r>
              <w:t>号</w:t>
            </w:r>
          </w:p>
        </w:tc>
      </w:tr>
      <w:tr w:rsidR="005736F7" w14:paraId="7A5C274E" w14:textId="77777777">
        <w:tc>
          <w:tcPr>
            <w:tcW w:w="2424" w:type="dxa"/>
            <w:tcBorders>
              <w:top w:val="single" w:sz="4" w:space="0" w:color="auto"/>
              <w:bottom w:val="single" w:sz="4" w:space="0" w:color="auto"/>
              <w:right w:val="single" w:sz="4" w:space="0" w:color="auto"/>
            </w:tcBorders>
            <w:vAlign w:val="center"/>
          </w:tcPr>
          <w:p w14:paraId="72774B4D" w14:textId="77777777" w:rsidR="007E3226" w:rsidRDefault="00000000">
            <w:pPr>
              <w:kinsoku w:val="0"/>
              <w:overflowPunct w:val="0"/>
              <w:autoSpaceDE w:val="0"/>
              <w:autoSpaceDN w:val="0"/>
              <w:adjustRightInd w:val="0"/>
              <w:snapToGrid w:val="0"/>
            </w:pPr>
            <w:r>
              <w:t>电话</w:t>
            </w:r>
          </w:p>
        </w:tc>
        <w:tc>
          <w:tcPr>
            <w:tcW w:w="3503" w:type="dxa"/>
            <w:tcBorders>
              <w:top w:val="single" w:sz="4" w:space="0" w:color="auto"/>
              <w:left w:val="single" w:sz="4" w:space="0" w:color="auto"/>
              <w:bottom w:val="single" w:sz="4" w:space="0" w:color="auto"/>
              <w:right w:val="single" w:sz="4" w:space="0" w:color="auto"/>
            </w:tcBorders>
            <w:vAlign w:val="center"/>
          </w:tcPr>
          <w:p w14:paraId="6590CF18" w14:textId="77777777" w:rsidR="007E3226" w:rsidRDefault="00000000" w:rsidP="005736F7">
            <w:pPr>
              <w:jc w:val="center"/>
              <w:rPr>
                <w:rFonts w:ascii="宋体" w:hAnsi="宋体" w:cs="宋体" w:hint="eastAsia"/>
                <w:sz w:val="24"/>
                <w:szCs w:val="24"/>
              </w:rPr>
            </w:pPr>
            <w:r>
              <w:t>0731-85891098</w:t>
            </w:r>
          </w:p>
        </w:tc>
        <w:tc>
          <w:tcPr>
            <w:tcW w:w="2964" w:type="dxa"/>
            <w:tcBorders>
              <w:top w:val="single" w:sz="4" w:space="0" w:color="auto"/>
              <w:left w:val="single" w:sz="4" w:space="0" w:color="auto"/>
              <w:bottom w:val="single" w:sz="4" w:space="0" w:color="auto"/>
            </w:tcBorders>
            <w:vAlign w:val="center"/>
          </w:tcPr>
          <w:p w14:paraId="7F65AAF3" w14:textId="77777777" w:rsidR="007E3226" w:rsidRDefault="00000000" w:rsidP="005736F7">
            <w:pPr>
              <w:jc w:val="center"/>
              <w:rPr>
                <w:rFonts w:ascii="宋体" w:hAnsi="宋体" w:cs="宋体" w:hint="eastAsia"/>
                <w:sz w:val="24"/>
                <w:szCs w:val="24"/>
              </w:rPr>
            </w:pPr>
            <w:r>
              <w:t>0731-84405063</w:t>
            </w:r>
          </w:p>
        </w:tc>
      </w:tr>
      <w:tr w:rsidR="005736F7" w14:paraId="1BDF19F4" w14:textId="77777777">
        <w:tc>
          <w:tcPr>
            <w:tcW w:w="2424" w:type="dxa"/>
            <w:tcBorders>
              <w:top w:val="single" w:sz="4" w:space="0" w:color="auto"/>
              <w:bottom w:val="single" w:sz="4" w:space="0" w:color="auto"/>
              <w:right w:val="single" w:sz="4" w:space="0" w:color="auto"/>
            </w:tcBorders>
            <w:vAlign w:val="center"/>
          </w:tcPr>
          <w:p w14:paraId="3C5CE56E" w14:textId="77777777" w:rsidR="007E3226" w:rsidRDefault="00000000">
            <w:pPr>
              <w:kinsoku w:val="0"/>
              <w:overflowPunct w:val="0"/>
              <w:autoSpaceDE w:val="0"/>
              <w:autoSpaceDN w:val="0"/>
              <w:adjustRightInd w:val="0"/>
              <w:snapToGrid w:val="0"/>
            </w:pPr>
            <w:r>
              <w:t>传真</w:t>
            </w:r>
          </w:p>
        </w:tc>
        <w:tc>
          <w:tcPr>
            <w:tcW w:w="3503" w:type="dxa"/>
            <w:tcBorders>
              <w:top w:val="single" w:sz="4" w:space="0" w:color="auto"/>
              <w:left w:val="single" w:sz="4" w:space="0" w:color="auto"/>
              <w:bottom w:val="single" w:sz="4" w:space="0" w:color="auto"/>
              <w:right w:val="single" w:sz="4" w:space="0" w:color="auto"/>
            </w:tcBorders>
            <w:vAlign w:val="center"/>
          </w:tcPr>
          <w:p w14:paraId="52DA7DCF" w14:textId="77777777" w:rsidR="007E3226" w:rsidRDefault="00000000" w:rsidP="005736F7">
            <w:pPr>
              <w:jc w:val="center"/>
              <w:rPr>
                <w:rFonts w:ascii="宋体" w:hAnsi="宋体" w:cs="宋体" w:hint="eastAsia"/>
                <w:sz w:val="24"/>
                <w:szCs w:val="24"/>
              </w:rPr>
            </w:pPr>
            <w:r>
              <w:t>0731-84405056</w:t>
            </w:r>
          </w:p>
        </w:tc>
        <w:tc>
          <w:tcPr>
            <w:tcW w:w="2964" w:type="dxa"/>
            <w:tcBorders>
              <w:top w:val="single" w:sz="4" w:space="0" w:color="auto"/>
              <w:left w:val="single" w:sz="4" w:space="0" w:color="auto"/>
              <w:bottom w:val="single" w:sz="4" w:space="0" w:color="auto"/>
            </w:tcBorders>
            <w:vAlign w:val="center"/>
          </w:tcPr>
          <w:p w14:paraId="231947AA" w14:textId="77777777" w:rsidR="007E3226" w:rsidRDefault="00000000" w:rsidP="005736F7">
            <w:pPr>
              <w:jc w:val="center"/>
              <w:rPr>
                <w:rFonts w:ascii="宋体" w:hAnsi="宋体" w:cs="宋体" w:hint="eastAsia"/>
                <w:sz w:val="24"/>
                <w:szCs w:val="24"/>
              </w:rPr>
            </w:pPr>
            <w:r>
              <w:t>0731-84405056</w:t>
            </w:r>
          </w:p>
        </w:tc>
      </w:tr>
      <w:tr w:rsidR="005736F7" w14:paraId="0377AFBC" w14:textId="77777777">
        <w:tc>
          <w:tcPr>
            <w:tcW w:w="2424" w:type="dxa"/>
            <w:tcBorders>
              <w:top w:val="single" w:sz="4" w:space="0" w:color="auto"/>
              <w:bottom w:val="single" w:sz="4" w:space="0" w:color="auto"/>
              <w:right w:val="single" w:sz="4" w:space="0" w:color="auto"/>
            </w:tcBorders>
            <w:vAlign w:val="center"/>
          </w:tcPr>
          <w:p w14:paraId="58F36D45" w14:textId="77777777" w:rsidR="007E3226" w:rsidRDefault="00000000">
            <w:pPr>
              <w:kinsoku w:val="0"/>
              <w:overflowPunct w:val="0"/>
              <w:autoSpaceDE w:val="0"/>
              <w:autoSpaceDN w:val="0"/>
              <w:adjustRightInd w:val="0"/>
              <w:snapToGrid w:val="0"/>
            </w:pPr>
            <w:r>
              <w:t>电子信箱</w:t>
            </w:r>
          </w:p>
        </w:tc>
        <w:tc>
          <w:tcPr>
            <w:tcW w:w="3503" w:type="dxa"/>
            <w:tcBorders>
              <w:top w:val="single" w:sz="4" w:space="0" w:color="auto"/>
              <w:left w:val="single" w:sz="4" w:space="0" w:color="auto"/>
              <w:bottom w:val="single" w:sz="4" w:space="0" w:color="auto"/>
              <w:right w:val="single" w:sz="4" w:space="0" w:color="auto"/>
            </w:tcBorders>
            <w:vAlign w:val="center"/>
          </w:tcPr>
          <w:p w14:paraId="0DB3E2C9" w14:textId="77777777" w:rsidR="007E3226" w:rsidRDefault="00000000" w:rsidP="005736F7">
            <w:pPr>
              <w:jc w:val="center"/>
              <w:rPr>
                <w:rFonts w:ascii="宋体" w:hAnsi="宋体" w:cs="宋体" w:hint="eastAsia"/>
                <w:sz w:val="24"/>
                <w:szCs w:val="24"/>
              </w:rPr>
            </w:pPr>
            <w:r>
              <w:t>zncmjt@zncmjt.com</w:t>
            </w:r>
          </w:p>
        </w:tc>
        <w:tc>
          <w:tcPr>
            <w:tcW w:w="2964" w:type="dxa"/>
            <w:tcBorders>
              <w:top w:val="single" w:sz="4" w:space="0" w:color="auto"/>
              <w:left w:val="single" w:sz="4" w:space="0" w:color="auto"/>
              <w:bottom w:val="single" w:sz="4" w:space="0" w:color="auto"/>
            </w:tcBorders>
            <w:vAlign w:val="center"/>
          </w:tcPr>
          <w:p w14:paraId="490FF004" w14:textId="77777777" w:rsidR="007E3226" w:rsidRDefault="00000000" w:rsidP="005736F7">
            <w:pPr>
              <w:jc w:val="center"/>
              <w:rPr>
                <w:rFonts w:ascii="宋体" w:hAnsi="宋体" w:cs="宋体" w:hint="eastAsia"/>
                <w:sz w:val="24"/>
                <w:szCs w:val="24"/>
              </w:rPr>
            </w:pPr>
            <w:r>
              <w:t>sunyangbin@zncmjt.com</w:t>
            </w:r>
          </w:p>
        </w:tc>
      </w:tr>
    </w:tbl>
    <w:p w14:paraId="219D7074" w14:textId="77777777" w:rsidR="009954F4" w:rsidRDefault="009954F4">
      <w:pPr>
        <w:rPr>
          <w:rFonts w:ascii="宋体"/>
        </w:rPr>
      </w:pPr>
    </w:p>
    <w:p w14:paraId="2FEFCB9D" w14:textId="77777777" w:rsidR="009954F4" w:rsidRDefault="00000000">
      <w:pPr>
        <w:pStyle w:val="20"/>
        <w:numPr>
          <w:ilvl w:val="0"/>
          <w:numId w:val="22"/>
        </w:numPr>
        <w:spacing w:before="0" w:after="0" w:line="360" w:lineRule="auto"/>
        <w:ind w:left="0" w:firstLine="0"/>
        <w:rPr>
          <w:rFonts w:ascii="宋体"/>
        </w:rPr>
      </w:pPr>
      <w:r>
        <w:rPr>
          <w:rFonts w:ascii="宋体" w:hint="eastAsia"/>
        </w:rPr>
        <w:t>报告期公司主要业务简介</w:t>
      </w:r>
    </w:p>
    <w:p w14:paraId="1D6305BA" w14:textId="77777777" w:rsidR="007E3226" w:rsidRDefault="00000000" w:rsidP="005736F7">
      <w:pPr>
        <w:ind w:firstLineChars="200" w:firstLine="420"/>
      </w:pPr>
      <w:r>
        <w:rPr>
          <w:rFonts w:hint="eastAsia"/>
        </w:rPr>
        <w:t>按照中国证监会行业分类，公司属于新闻和出版业，行业整体发展较为平稳，具有较明显的弱周期特点。新闻和出版业</w:t>
      </w:r>
      <w:r>
        <w:t>A</w:t>
      </w:r>
      <w:r>
        <w:t>股上市公司共</w:t>
      </w:r>
      <w:r>
        <w:t>29</w:t>
      </w:r>
      <w:r>
        <w:t>家</w:t>
      </w:r>
      <w:r>
        <w:rPr>
          <w:rFonts w:hint="eastAsia"/>
        </w:rPr>
        <w:t>，</w:t>
      </w:r>
      <w:r>
        <w:t>根据</w:t>
      </w:r>
      <w:r>
        <w:t>Wind</w:t>
      </w:r>
      <w:r>
        <w:t>资讯，</w:t>
      </w:r>
      <w:r>
        <w:t>202</w:t>
      </w:r>
      <w:r>
        <w:rPr>
          <w:rFonts w:hint="eastAsia"/>
        </w:rPr>
        <w:t>5</w:t>
      </w:r>
      <w:r>
        <w:t>年前三季度营业收入合计</w:t>
      </w:r>
      <w:r>
        <w:rPr>
          <w:rFonts w:hint="eastAsia"/>
        </w:rPr>
        <w:t>944.55</w:t>
      </w:r>
      <w:r>
        <w:t>亿元，</w:t>
      </w:r>
      <w:r w:rsidRPr="009501EC">
        <w:t>同比下降</w:t>
      </w:r>
      <w:r>
        <w:rPr>
          <w:rFonts w:hint="eastAsia"/>
        </w:rPr>
        <w:t>7.50</w:t>
      </w:r>
      <w:r w:rsidRPr="009501EC">
        <w:t>%</w:t>
      </w:r>
      <w:r>
        <w:t>；净利润合计</w:t>
      </w:r>
      <w:r>
        <w:rPr>
          <w:rFonts w:hint="eastAsia"/>
        </w:rPr>
        <w:t>109.59</w:t>
      </w:r>
      <w:r>
        <w:t>亿元，</w:t>
      </w:r>
      <w:r w:rsidRPr="009501EC">
        <w:t>同比</w:t>
      </w:r>
      <w:r w:rsidRPr="009501EC">
        <w:rPr>
          <w:rFonts w:hint="eastAsia"/>
        </w:rPr>
        <w:t>增长</w:t>
      </w:r>
      <w:r>
        <w:rPr>
          <w:rFonts w:hint="eastAsia"/>
        </w:rPr>
        <w:t>12.56</w:t>
      </w:r>
      <w:r w:rsidRPr="009501EC">
        <w:t>%</w:t>
      </w:r>
      <w:r>
        <w:t>；扣除非经常性损益后的净利润</w:t>
      </w:r>
      <w:r>
        <w:rPr>
          <w:rFonts w:hint="eastAsia"/>
        </w:rPr>
        <w:t>90.27</w:t>
      </w:r>
      <w:r>
        <w:t>亿元，</w:t>
      </w:r>
      <w:r w:rsidRPr="003F219E">
        <w:t>同比</w:t>
      </w:r>
      <w:r w:rsidRPr="003F219E">
        <w:rPr>
          <w:rFonts w:hint="eastAsia"/>
        </w:rPr>
        <w:t>增长</w:t>
      </w:r>
      <w:r>
        <w:rPr>
          <w:rFonts w:hint="eastAsia"/>
        </w:rPr>
        <w:t>2.68</w:t>
      </w:r>
      <w:r w:rsidRPr="003F219E">
        <w:t>%</w:t>
      </w:r>
      <w:r>
        <w:t>。</w:t>
      </w:r>
    </w:p>
    <w:p w14:paraId="7ADF732E" w14:textId="77777777" w:rsidR="007E3226" w:rsidRPr="00ED0D7C" w:rsidRDefault="00000000" w:rsidP="005736F7">
      <w:pPr>
        <w:ind w:firstLineChars="200" w:firstLine="420"/>
        <w:rPr>
          <w:color w:val="EE0000"/>
        </w:rPr>
      </w:pPr>
      <w:r>
        <w:rPr>
          <w:rFonts w:hint="eastAsia"/>
        </w:rPr>
        <w:t>国家大力支持文化事业和文化产业繁荣发展。</w:t>
      </w:r>
      <w:r>
        <w:rPr>
          <w:rFonts w:hint="eastAsia"/>
        </w:rPr>
        <w:t>2023</w:t>
      </w:r>
      <w:r>
        <w:rPr>
          <w:rFonts w:hint="eastAsia"/>
        </w:rPr>
        <w:t>年，财政部、税务总局印发《关于延续实施宣传文化增值税优惠政策的公告》（财政部</w:t>
      </w:r>
      <w:r>
        <w:rPr>
          <w:rFonts w:hint="eastAsia"/>
        </w:rPr>
        <w:t xml:space="preserve"> </w:t>
      </w:r>
      <w:r>
        <w:rPr>
          <w:rFonts w:hint="eastAsia"/>
        </w:rPr>
        <w:t>税务总局公告</w:t>
      </w:r>
      <w:r>
        <w:rPr>
          <w:rFonts w:hint="eastAsia"/>
        </w:rPr>
        <w:t>2023</w:t>
      </w:r>
      <w:r>
        <w:rPr>
          <w:rFonts w:hint="eastAsia"/>
        </w:rPr>
        <w:t>年第</w:t>
      </w:r>
      <w:r>
        <w:rPr>
          <w:rFonts w:hint="eastAsia"/>
        </w:rPr>
        <w:t>60</w:t>
      </w:r>
      <w:r>
        <w:rPr>
          <w:rFonts w:hint="eastAsia"/>
        </w:rPr>
        <w:t>号），对相关出版物和报刊延续增值税先征后退政策至</w:t>
      </w:r>
      <w:r>
        <w:rPr>
          <w:rFonts w:hint="eastAsia"/>
        </w:rPr>
        <w:t>2027</w:t>
      </w:r>
      <w:r>
        <w:rPr>
          <w:rFonts w:hint="eastAsia"/>
        </w:rPr>
        <w:t>年</w:t>
      </w:r>
      <w:r>
        <w:rPr>
          <w:rFonts w:hint="eastAsia"/>
        </w:rPr>
        <w:t>12</w:t>
      </w:r>
      <w:r>
        <w:rPr>
          <w:rFonts w:hint="eastAsia"/>
        </w:rPr>
        <w:t>月</w:t>
      </w:r>
      <w:r>
        <w:rPr>
          <w:rFonts w:hint="eastAsia"/>
        </w:rPr>
        <w:t>31</w:t>
      </w:r>
      <w:r>
        <w:rPr>
          <w:rFonts w:hint="eastAsia"/>
        </w:rPr>
        <w:t>日前。</w:t>
      </w:r>
      <w:r>
        <w:rPr>
          <w:rFonts w:hint="eastAsia"/>
        </w:rPr>
        <w:t>2024</w:t>
      </w:r>
      <w:r>
        <w:rPr>
          <w:rFonts w:hint="eastAsia"/>
        </w:rPr>
        <w:t>年，财政部、税务总局、中央宣传部发布《关于文化体制改革中经营性文化事业单位转制为企业税收政策的公告》（财政部</w:t>
      </w:r>
      <w:r>
        <w:rPr>
          <w:rFonts w:hint="eastAsia"/>
        </w:rPr>
        <w:t xml:space="preserve"> </w:t>
      </w:r>
      <w:r>
        <w:rPr>
          <w:rFonts w:hint="eastAsia"/>
        </w:rPr>
        <w:t>税务总局</w:t>
      </w:r>
      <w:r>
        <w:rPr>
          <w:rFonts w:hint="eastAsia"/>
        </w:rPr>
        <w:t xml:space="preserve"> </w:t>
      </w:r>
      <w:r>
        <w:rPr>
          <w:rFonts w:hint="eastAsia"/>
        </w:rPr>
        <w:t>中央宣传部公告</w:t>
      </w:r>
      <w:r>
        <w:rPr>
          <w:rFonts w:hint="eastAsia"/>
        </w:rPr>
        <w:t>2024</w:t>
      </w:r>
      <w:r>
        <w:rPr>
          <w:rFonts w:hint="eastAsia"/>
        </w:rPr>
        <w:t>年第</w:t>
      </w:r>
      <w:r>
        <w:rPr>
          <w:rFonts w:hint="eastAsia"/>
        </w:rPr>
        <w:t>20</w:t>
      </w:r>
      <w:r>
        <w:rPr>
          <w:rFonts w:hint="eastAsia"/>
        </w:rPr>
        <w:t>号），明确经营性文化事业单位于</w:t>
      </w:r>
      <w:r>
        <w:rPr>
          <w:rFonts w:hint="eastAsia"/>
        </w:rPr>
        <w:t>2022</w:t>
      </w:r>
      <w:r>
        <w:rPr>
          <w:rFonts w:hint="eastAsia"/>
        </w:rPr>
        <w:t>年</w:t>
      </w:r>
      <w:r>
        <w:rPr>
          <w:rFonts w:hint="eastAsia"/>
        </w:rPr>
        <w:t>12</w:t>
      </w:r>
      <w:r>
        <w:rPr>
          <w:rFonts w:hint="eastAsia"/>
        </w:rPr>
        <w:t>月</w:t>
      </w:r>
      <w:r>
        <w:rPr>
          <w:rFonts w:hint="eastAsia"/>
        </w:rPr>
        <w:t>31</w:t>
      </w:r>
      <w:r>
        <w:rPr>
          <w:rFonts w:hint="eastAsia"/>
        </w:rPr>
        <w:t>日前转制为企业的，自转制注册之日起至</w:t>
      </w:r>
      <w:r>
        <w:rPr>
          <w:rFonts w:hint="eastAsia"/>
        </w:rPr>
        <w:t>2027</w:t>
      </w:r>
      <w:r>
        <w:rPr>
          <w:rFonts w:hint="eastAsia"/>
        </w:rPr>
        <w:t>年</w:t>
      </w:r>
      <w:r>
        <w:rPr>
          <w:rFonts w:hint="eastAsia"/>
        </w:rPr>
        <w:t>12</w:t>
      </w:r>
      <w:r>
        <w:rPr>
          <w:rFonts w:hint="eastAsia"/>
        </w:rPr>
        <w:t>月</w:t>
      </w:r>
      <w:r>
        <w:rPr>
          <w:rFonts w:hint="eastAsia"/>
        </w:rPr>
        <w:t>31</w:t>
      </w:r>
      <w:r>
        <w:rPr>
          <w:rFonts w:hint="eastAsia"/>
        </w:rPr>
        <w:t>日免征企业所得税，有效降低了行业税负。</w:t>
      </w:r>
      <w:r>
        <w:t>2025</w:t>
      </w:r>
      <w:r>
        <w:t>年</w:t>
      </w:r>
      <w:r>
        <w:t>12</w:t>
      </w:r>
      <w:r>
        <w:t>月，国务院颁布《全民阅读促进条例》，为推进书香社会建设、做好优秀出版物推介提供了法律依据和政策机遇。</w:t>
      </w:r>
    </w:p>
    <w:p w14:paraId="695297E8" w14:textId="77777777" w:rsidR="007E3226" w:rsidRPr="001E4C8C" w:rsidRDefault="00000000" w:rsidP="005736F7">
      <w:pPr>
        <w:ind w:firstLineChars="200" w:firstLine="420"/>
      </w:pPr>
      <w:r w:rsidRPr="001E4C8C">
        <w:rPr>
          <w:rFonts w:hint="eastAsia"/>
        </w:rPr>
        <w:t>行业</w:t>
      </w:r>
      <w:r>
        <w:rPr>
          <w:rFonts w:hint="eastAsia"/>
        </w:rPr>
        <w:t>加速转型升级与创新变革。</w:t>
      </w:r>
      <w:r w:rsidRPr="001E4C8C">
        <w:rPr>
          <w:rFonts w:hint="eastAsia"/>
        </w:rPr>
        <w:t>国家文化数字化战略、文化和科技深度融合战略的深入实施，持续推动行业培育文化新质生产力。大数据、人工智能等技术深度介入出版生产发行全流程，年轻一代的阅读需求和消费</w:t>
      </w:r>
      <w:r>
        <w:rPr>
          <w:rFonts w:hint="eastAsia"/>
        </w:rPr>
        <w:t>习惯</w:t>
      </w:r>
      <w:r w:rsidRPr="001E4C8C">
        <w:rPr>
          <w:rFonts w:hint="eastAsia"/>
        </w:rPr>
        <w:t>正在重塑大众出版生态，传统出版机构转型升级压力进一步加大。受宏观环境、用户迁移、技术迭代等多重因素影响，</w:t>
      </w:r>
      <w:r w:rsidRPr="001E4C8C">
        <w:rPr>
          <w:rFonts w:hint="eastAsia"/>
        </w:rPr>
        <w:t>2025</w:t>
      </w:r>
      <w:r w:rsidRPr="001E4C8C">
        <w:rPr>
          <w:rFonts w:hint="eastAsia"/>
        </w:rPr>
        <w:t>年中国图书零售市场整体下滑，行业在深度转型中呈现“分化加剧、渠道变革、内容重构”的</w:t>
      </w:r>
      <w:r>
        <w:rPr>
          <w:rFonts w:hint="eastAsia"/>
        </w:rPr>
        <w:t>鲜明</w:t>
      </w:r>
      <w:r w:rsidRPr="001E4C8C">
        <w:rPr>
          <w:rFonts w:hint="eastAsia"/>
        </w:rPr>
        <w:t>特征。行业创新与变革力量持续涌现，出版发行单位以纸质书为基础载体，</w:t>
      </w:r>
      <w:r w:rsidRPr="00CA7219">
        <w:t>拓展多元化</w:t>
      </w:r>
      <w:r w:rsidRPr="001E4C8C">
        <w:rPr>
          <w:rFonts w:hint="eastAsia"/>
        </w:rPr>
        <w:t>内容价值服务，积极布局文创开发、</w:t>
      </w:r>
      <w:r w:rsidRPr="001E4C8C">
        <w:rPr>
          <w:rFonts w:hint="eastAsia"/>
        </w:rPr>
        <w:t>AI</w:t>
      </w:r>
      <w:r w:rsidRPr="001E4C8C">
        <w:rPr>
          <w:rFonts w:hint="eastAsia"/>
        </w:rPr>
        <w:t>应用、</w:t>
      </w:r>
      <w:r w:rsidRPr="001E4C8C">
        <w:rPr>
          <w:rFonts w:hint="eastAsia"/>
        </w:rPr>
        <w:t>IP</w:t>
      </w:r>
      <w:r w:rsidRPr="001E4C8C">
        <w:rPr>
          <w:rFonts w:hint="eastAsia"/>
        </w:rPr>
        <w:t>打造</w:t>
      </w:r>
      <w:r>
        <w:rPr>
          <w:rFonts w:hint="eastAsia"/>
        </w:rPr>
        <w:t>等领域</w:t>
      </w:r>
      <w:r w:rsidRPr="001E4C8C">
        <w:rPr>
          <w:rFonts w:hint="eastAsia"/>
        </w:rPr>
        <w:t>，推动产品融合化</w:t>
      </w:r>
      <w:r>
        <w:rPr>
          <w:rFonts w:hint="eastAsia"/>
        </w:rPr>
        <w:t>发展</w:t>
      </w:r>
      <w:r w:rsidRPr="001E4C8C">
        <w:rPr>
          <w:rFonts w:hint="eastAsia"/>
        </w:rPr>
        <w:t>和管理精益化</w:t>
      </w:r>
      <w:r>
        <w:rPr>
          <w:rFonts w:hint="eastAsia"/>
        </w:rPr>
        <w:t>提升</w:t>
      </w:r>
      <w:r w:rsidRPr="001E4C8C">
        <w:rPr>
          <w:rFonts w:hint="eastAsia"/>
        </w:rPr>
        <w:t>，为产业转型升级创造新的可能。</w:t>
      </w:r>
    </w:p>
    <w:p w14:paraId="209A8436" w14:textId="77777777" w:rsidR="007E3226" w:rsidRDefault="00000000" w:rsidP="005736F7">
      <w:pPr>
        <w:ind w:firstLineChars="200" w:firstLine="420"/>
      </w:pPr>
      <w:r>
        <w:rPr>
          <w:rFonts w:hint="eastAsia"/>
        </w:rPr>
        <w:t>公司是国内出版传媒头部企业之一，根据上述</w:t>
      </w:r>
      <w:r>
        <w:t>29</w:t>
      </w:r>
      <w:r>
        <w:t>家上市公司</w:t>
      </w:r>
      <w:r>
        <w:t>202</w:t>
      </w:r>
      <w:r>
        <w:rPr>
          <w:rFonts w:hint="eastAsia"/>
        </w:rPr>
        <w:t>5</w:t>
      </w:r>
      <w:r>
        <w:t>年前三季度数据，中南传媒营业收入</w:t>
      </w:r>
      <w:r>
        <w:rPr>
          <w:rFonts w:hint="eastAsia"/>
        </w:rPr>
        <w:t>位列第二</w:t>
      </w:r>
      <w:r>
        <w:t>、净利润位列第</w:t>
      </w:r>
      <w:r>
        <w:rPr>
          <w:rFonts w:hint="eastAsia"/>
        </w:rPr>
        <w:t>三</w:t>
      </w:r>
      <w:r>
        <w:t>。</w:t>
      </w:r>
    </w:p>
    <w:p w14:paraId="62CED8CB" w14:textId="77777777" w:rsidR="007E3226" w:rsidRPr="00671355" w:rsidRDefault="00000000" w:rsidP="005736F7">
      <w:pPr>
        <w:ind w:firstLineChars="200" w:firstLine="420"/>
      </w:pPr>
      <w:r>
        <w:rPr>
          <w:rFonts w:hint="eastAsia"/>
        </w:rPr>
        <w:t>公司的主要产品为出版物，用途是为消费者提供知识、信息，满足消费者的精神文化需求。业务涵盖出版、发行、印刷及印刷物资供应、媒体、</w:t>
      </w:r>
      <w:r w:rsidRPr="009501EC">
        <w:rPr>
          <w:rFonts w:hint="eastAsia"/>
        </w:rPr>
        <w:t>数字化服务</w:t>
      </w:r>
      <w:r>
        <w:rPr>
          <w:rFonts w:hint="eastAsia"/>
        </w:rPr>
        <w:t>、金融等领域。</w:t>
      </w:r>
    </w:p>
    <w:p w14:paraId="345FC108" w14:textId="77777777" w:rsidR="007E3226" w:rsidRDefault="00000000" w:rsidP="005736F7">
      <w:pPr>
        <w:ind w:firstLineChars="200" w:firstLine="420"/>
      </w:pPr>
      <w:r>
        <w:rPr>
          <w:rFonts w:hint="eastAsia"/>
        </w:rPr>
        <w:t>1</w:t>
      </w:r>
      <w:r>
        <w:rPr>
          <w:rFonts w:hint="eastAsia"/>
        </w:rPr>
        <w:t>、出版业务：一是本版图书（含教材教辅）出版，即本公司组织编写的、拥有专有出版权的图书（含教材）的出版。二是外版教材租型，即本公司与教材原出版单位以协议方式获得重印权、代印权，负责外版教材在湖南省的宣传推广、印制、发行和售后服务等工作，本公司向原出版社支付租型费，租型费一般按教材总码洋乘以一定比率计算。</w:t>
      </w:r>
    </w:p>
    <w:p w14:paraId="587D2F37" w14:textId="77777777" w:rsidR="007E3226" w:rsidRPr="00C73DB0" w:rsidRDefault="00000000" w:rsidP="005736F7">
      <w:pPr>
        <w:ind w:firstLineChars="200" w:firstLine="420"/>
      </w:pPr>
      <w:r>
        <w:rPr>
          <w:rFonts w:hint="eastAsia"/>
        </w:rPr>
        <w:t>2</w:t>
      </w:r>
      <w:r>
        <w:rPr>
          <w:rFonts w:hint="eastAsia"/>
        </w:rPr>
        <w:t>、发行业务：发行单位向相关出版社采购图书或向生产厂家采购文化用品并销售，其中，教育类产品主要由湖南省新华书店和新教材公司通过政府采购、直供、代印和向其他出版社提供“型版”等方式销售；一般图书主要通</w:t>
      </w:r>
      <w:r w:rsidRPr="00C73DB0">
        <w:rPr>
          <w:rFonts w:hint="eastAsia"/>
        </w:rPr>
        <w:t>过批发、零售、电商等渠道进行销售，湖南省内销售模式为通过实体店连锁经营，省外主要通过经销商销售；文化用品主要是代理相关生产厂家产品，通过湖南省新华书店门店销售。湖南省新华书店推进“四维阅读”“智趣新课后”“智趣新体育”等数智化品牌项目迭代升级，促进校园阅读、课后服务、体育教学等服务的优化。</w:t>
      </w:r>
    </w:p>
    <w:p w14:paraId="55892C9E" w14:textId="77777777" w:rsidR="007E3226" w:rsidRPr="00C73DB0" w:rsidRDefault="00000000" w:rsidP="005736F7">
      <w:pPr>
        <w:ind w:firstLineChars="200" w:firstLine="420"/>
      </w:pPr>
      <w:r w:rsidRPr="00C73DB0">
        <w:rPr>
          <w:rFonts w:hint="eastAsia"/>
        </w:rPr>
        <w:t>3</w:t>
      </w:r>
      <w:r w:rsidRPr="00C73DB0">
        <w:rPr>
          <w:rFonts w:hint="eastAsia"/>
        </w:rPr>
        <w:t>、印刷：根据客户需求，由本公司提供纸张或客户自己采购纸张，按客户订单生产（如教材教辅、一般图书、报纸、期刊、一般印刷物、防伪标签等），并按照合同直接向客户销售。产品线拓展涵盖全彩教辅图书、定制化教材以及互动式童书等，广泛服务于教育出版、文化消费和国际教育市场，通过民营教辅出版商、电子商务文化公司以及海外政策支持项目进行销售。</w:t>
      </w:r>
    </w:p>
    <w:p w14:paraId="0A8188DC" w14:textId="77777777" w:rsidR="007E3226" w:rsidRPr="00C73DB0" w:rsidRDefault="00000000" w:rsidP="005736F7">
      <w:pPr>
        <w:ind w:firstLineChars="200" w:firstLine="420"/>
      </w:pPr>
      <w:r w:rsidRPr="00C73DB0">
        <w:rPr>
          <w:rFonts w:hint="eastAsia"/>
        </w:rPr>
        <w:t>4</w:t>
      </w:r>
      <w:r w:rsidRPr="00C73DB0">
        <w:rPr>
          <w:rFonts w:hint="eastAsia"/>
        </w:rPr>
        <w:t>、印刷物资供应：将纸张、印刷机械、辅料等印刷物资通过招标方式采购或从市场采购，并按照合同直接向客户销售。</w:t>
      </w:r>
    </w:p>
    <w:p w14:paraId="266C2322" w14:textId="77777777" w:rsidR="007E3226" w:rsidRDefault="00000000" w:rsidP="005736F7">
      <w:pPr>
        <w:ind w:firstLineChars="200" w:firstLine="420"/>
      </w:pPr>
      <w:r w:rsidRPr="00C73DB0">
        <w:rPr>
          <w:rFonts w:hint="eastAsia"/>
        </w:rPr>
        <w:t>5</w:t>
      </w:r>
      <w:r w:rsidRPr="00C73DB0">
        <w:rPr>
          <w:rFonts w:hint="eastAsia"/>
        </w:rPr>
        <w:t>、媒体：一是</w:t>
      </w:r>
      <w:r>
        <w:rPr>
          <w:rFonts w:hint="eastAsia"/>
        </w:rPr>
        <w:t>潇湘晨报经营公司</w:t>
      </w:r>
      <w:r w:rsidRPr="00C73DB0">
        <w:rPr>
          <w:rFonts w:hint="eastAsia"/>
        </w:rPr>
        <w:t>向潇湘晨报社独家买断《潇湘晨报》广告、发行等经营性业务及晨视频与广告相关的活动、策划等经营性业务，并按照相应约定向其支付采编运营及品牌推广等费用</w:t>
      </w:r>
      <w:r>
        <w:rPr>
          <w:rFonts w:hint="eastAsia"/>
        </w:rPr>
        <w:t>。</w:t>
      </w:r>
      <w:r w:rsidRPr="00C73DB0">
        <w:rPr>
          <w:rFonts w:hint="eastAsia"/>
        </w:rPr>
        <w:t>二是独家运营长沙地铁</w:t>
      </w:r>
      <w:r w:rsidRPr="00C73DB0">
        <w:rPr>
          <w:rFonts w:hint="eastAsia"/>
        </w:rPr>
        <w:t>1</w:t>
      </w:r>
      <w:r w:rsidRPr="00C73DB0">
        <w:rPr>
          <w:rFonts w:hint="eastAsia"/>
        </w:rPr>
        <w:t>—</w:t>
      </w:r>
      <w:r w:rsidRPr="00C73DB0">
        <w:rPr>
          <w:rFonts w:hint="eastAsia"/>
        </w:rPr>
        <w:t>6</w:t>
      </w:r>
      <w:r w:rsidRPr="00C73DB0">
        <w:rPr>
          <w:rFonts w:hint="eastAsia"/>
        </w:rPr>
        <w:t>号线车站平面、</w:t>
      </w:r>
      <w:r w:rsidRPr="00C73DB0">
        <w:rPr>
          <w:rFonts w:hint="eastAsia"/>
        </w:rPr>
        <w:t>LED</w:t>
      </w:r>
      <w:r w:rsidRPr="00C73DB0">
        <w:rPr>
          <w:rFonts w:hint="eastAsia"/>
        </w:rPr>
        <w:t>及</w:t>
      </w:r>
      <w:r w:rsidRPr="00C73DB0">
        <w:rPr>
          <w:rFonts w:hint="eastAsia"/>
        </w:rPr>
        <w:t>3</w:t>
      </w:r>
      <w:r w:rsidRPr="00C73DB0">
        <w:rPr>
          <w:rFonts w:hint="eastAsia"/>
        </w:rPr>
        <w:t>—</w:t>
      </w:r>
      <w:r w:rsidRPr="00C73DB0">
        <w:rPr>
          <w:rFonts w:hint="eastAsia"/>
        </w:rPr>
        <w:t>6</w:t>
      </w:r>
      <w:r w:rsidRPr="00C73DB0">
        <w:rPr>
          <w:rFonts w:hint="eastAsia"/>
        </w:rPr>
        <w:t>号线车厢（含语音）、磁浮媒</w:t>
      </w:r>
      <w:r w:rsidRPr="00C73DB0">
        <w:rPr>
          <w:rFonts w:hint="eastAsia"/>
        </w:rPr>
        <w:lastRenderedPageBreak/>
        <w:t>体，武汉地铁全线（</w:t>
      </w:r>
      <w:r w:rsidRPr="00C73DB0">
        <w:rPr>
          <w:rFonts w:hint="eastAsia"/>
        </w:rPr>
        <w:t>1-8</w:t>
      </w:r>
      <w:r w:rsidRPr="00C73DB0">
        <w:rPr>
          <w:rFonts w:hint="eastAsia"/>
        </w:rPr>
        <w:t>、</w:t>
      </w:r>
      <w:r w:rsidRPr="00C73DB0">
        <w:rPr>
          <w:rFonts w:hint="eastAsia"/>
        </w:rPr>
        <w:t>11</w:t>
      </w:r>
      <w:r w:rsidRPr="00C73DB0">
        <w:rPr>
          <w:rFonts w:hint="eastAsia"/>
        </w:rPr>
        <w:t>、</w:t>
      </w:r>
      <w:r w:rsidRPr="00C73DB0">
        <w:rPr>
          <w:rFonts w:hint="eastAsia"/>
        </w:rPr>
        <w:t>16</w:t>
      </w:r>
      <w:r w:rsidRPr="00C73DB0">
        <w:rPr>
          <w:rFonts w:hint="eastAsia"/>
        </w:rPr>
        <w:t>号线、阳逻线）站厅、列车平面媒体及语音媒体，上海地铁</w:t>
      </w:r>
      <w:r w:rsidRPr="00C73DB0">
        <w:rPr>
          <w:rFonts w:hint="eastAsia"/>
        </w:rPr>
        <w:t>3</w:t>
      </w:r>
      <w:r w:rsidRPr="00C73DB0">
        <w:rPr>
          <w:rFonts w:hint="eastAsia"/>
        </w:rPr>
        <w:t>、</w:t>
      </w:r>
      <w:r w:rsidRPr="00C73DB0">
        <w:rPr>
          <w:rFonts w:hint="eastAsia"/>
        </w:rPr>
        <w:t>4</w:t>
      </w:r>
      <w:r w:rsidRPr="00C73DB0">
        <w:rPr>
          <w:rFonts w:hint="eastAsia"/>
        </w:rPr>
        <w:t>、</w:t>
      </w:r>
      <w:r w:rsidRPr="00C73DB0">
        <w:rPr>
          <w:rFonts w:hint="eastAsia"/>
        </w:rPr>
        <w:t>5</w:t>
      </w:r>
      <w:r w:rsidRPr="00C73DB0">
        <w:rPr>
          <w:rFonts w:hint="eastAsia"/>
        </w:rPr>
        <w:t>、</w:t>
      </w:r>
      <w:r w:rsidRPr="00C73DB0">
        <w:rPr>
          <w:rFonts w:hint="eastAsia"/>
        </w:rPr>
        <w:t>6</w:t>
      </w:r>
      <w:r w:rsidRPr="00C73DB0">
        <w:rPr>
          <w:rFonts w:hint="eastAsia"/>
        </w:rPr>
        <w:t>、</w:t>
      </w:r>
      <w:r w:rsidRPr="00C73DB0">
        <w:rPr>
          <w:rFonts w:hint="eastAsia"/>
        </w:rPr>
        <w:t>10</w:t>
      </w:r>
      <w:r w:rsidRPr="00C73DB0">
        <w:rPr>
          <w:rFonts w:hint="eastAsia"/>
        </w:rPr>
        <w:t>、</w:t>
      </w:r>
      <w:r w:rsidRPr="00C73DB0">
        <w:rPr>
          <w:rFonts w:hint="eastAsia"/>
        </w:rPr>
        <w:t>12</w:t>
      </w:r>
      <w:r w:rsidRPr="00C73DB0">
        <w:rPr>
          <w:rFonts w:hint="eastAsia"/>
        </w:rPr>
        <w:t>、</w:t>
      </w:r>
      <w:r w:rsidRPr="00C73DB0">
        <w:rPr>
          <w:rFonts w:hint="eastAsia"/>
        </w:rPr>
        <w:t>13</w:t>
      </w:r>
      <w:r w:rsidRPr="00C73DB0">
        <w:rPr>
          <w:rFonts w:hint="eastAsia"/>
        </w:rPr>
        <w:t>、</w:t>
      </w:r>
      <w:r w:rsidRPr="00C73DB0">
        <w:rPr>
          <w:rFonts w:hint="eastAsia"/>
        </w:rPr>
        <w:t>15</w:t>
      </w:r>
      <w:r w:rsidRPr="00C73DB0">
        <w:rPr>
          <w:rFonts w:hint="eastAsia"/>
        </w:rPr>
        <w:t>、</w:t>
      </w:r>
      <w:r w:rsidRPr="00C73DB0">
        <w:rPr>
          <w:rFonts w:hint="eastAsia"/>
        </w:rPr>
        <w:t>17</w:t>
      </w:r>
      <w:r w:rsidRPr="00C73DB0">
        <w:rPr>
          <w:rFonts w:hint="eastAsia"/>
        </w:rPr>
        <w:t>、浦江线、市域机场线，媒体形式包括站厅、站台、通道内的平面灯箱、</w:t>
      </w:r>
      <w:r w:rsidRPr="00C73DB0">
        <w:rPr>
          <w:rFonts w:hint="eastAsia"/>
        </w:rPr>
        <w:t>LED</w:t>
      </w:r>
      <w:r w:rsidRPr="00C73DB0">
        <w:rPr>
          <w:rFonts w:hint="eastAsia"/>
        </w:rPr>
        <w:t>显示屏，以及地铁列车车厢内看板、车窗贴、包车等媒体资源。中南地铁传媒下属空港文化公司独家一手运营长沙黄花国际机场</w:t>
      </w:r>
      <w:r w:rsidRPr="00C73DB0">
        <w:rPr>
          <w:rFonts w:hint="eastAsia"/>
        </w:rPr>
        <w:t>T1</w:t>
      </w:r>
      <w:r w:rsidRPr="00C73DB0">
        <w:rPr>
          <w:rFonts w:hint="eastAsia"/>
        </w:rPr>
        <w:t>、</w:t>
      </w:r>
      <w:r w:rsidRPr="00C73DB0">
        <w:rPr>
          <w:rFonts w:hint="eastAsia"/>
        </w:rPr>
        <w:t>T2</w:t>
      </w:r>
      <w:r w:rsidRPr="00C73DB0">
        <w:rPr>
          <w:rFonts w:hint="eastAsia"/>
        </w:rPr>
        <w:t>航站楼出发层、到达层、商业层、贵宾厅、户外停车场、高速高架的数字媒体、灯箱媒体、胶贴媒体及其他媒体资源</w:t>
      </w:r>
      <w:r>
        <w:rPr>
          <w:rFonts w:hint="eastAsia"/>
        </w:rPr>
        <w:t>。</w:t>
      </w:r>
      <w:r w:rsidRPr="00C73DB0">
        <w:rPr>
          <w:rFonts w:hint="eastAsia"/>
        </w:rPr>
        <w:t>三是全资拥有《快乐老人报》，获取该报所有收入并介入老年大学、老年旅游、老年电商、老年出版等相关产业经营</w:t>
      </w:r>
      <w:r>
        <w:rPr>
          <w:rFonts w:hint="eastAsia"/>
        </w:rPr>
        <w:t>。</w:t>
      </w:r>
      <w:r w:rsidRPr="00C73DB0">
        <w:rPr>
          <w:rFonts w:hint="eastAsia"/>
        </w:rPr>
        <w:t>四是红网主要通过红网</w:t>
      </w:r>
      <w:r w:rsidRPr="00C73DB0">
        <w:rPr>
          <w:rFonts w:hint="eastAsia"/>
        </w:rPr>
        <w:t>PC</w:t>
      </w:r>
      <w:r w:rsidRPr="00C73DB0">
        <w:rPr>
          <w:rFonts w:hint="eastAsia"/>
        </w:rPr>
        <w:t>端、时刻新闻客户端、红网户外</w:t>
      </w:r>
      <w:r w:rsidRPr="00C73DB0">
        <w:rPr>
          <w:rFonts w:hint="eastAsia"/>
        </w:rPr>
        <w:t>LED</w:t>
      </w:r>
      <w:r w:rsidRPr="00C73DB0">
        <w:rPr>
          <w:rFonts w:hint="eastAsia"/>
        </w:rPr>
        <w:t>联播网等“网报端微视屏”媒体矩阵提供内容服务，从而打造品牌，实现影响力变现。</w:t>
      </w:r>
      <w:r w:rsidRPr="009879CA">
        <w:rPr>
          <w:rFonts w:hint="eastAsia"/>
        </w:rPr>
        <w:t>通过红网培训学院、红网新媒体学院，开展党政综合培训、新农人等新就业群体培训服务。</w:t>
      </w:r>
      <w:r w:rsidRPr="00C73DB0">
        <w:rPr>
          <w:rFonts w:hint="eastAsia"/>
        </w:rPr>
        <w:t>通过党政机关、企业等采购形式，为其提供全媒体宣传、舆情综合服务、技术研发、平台运维、活动策划执行等综合服务。五是中南会展通过自身媒介品牌影响力，以“展现美好生活”为己任，全力拓展市场，开展了市场化程度高的长沙车展、教育博览会、草莓音乐节等线下经营活动。</w:t>
      </w:r>
    </w:p>
    <w:p w14:paraId="1D8CA692" w14:textId="77777777" w:rsidR="007E3226" w:rsidRPr="003B6F65" w:rsidRDefault="00000000" w:rsidP="005736F7">
      <w:pPr>
        <w:ind w:firstLineChars="200" w:firstLine="420"/>
        <w:rPr>
          <w:color w:val="EE0000"/>
        </w:rPr>
      </w:pPr>
      <w:r w:rsidRPr="00C73DB0">
        <w:rPr>
          <w:rFonts w:hint="eastAsia"/>
        </w:rPr>
        <w:t>6</w:t>
      </w:r>
      <w:r w:rsidRPr="00C73DB0">
        <w:rPr>
          <w:rFonts w:hint="eastAsia"/>
        </w:rPr>
        <w:t>、数字化服务：</w:t>
      </w:r>
      <w:r w:rsidRPr="00C73DB0">
        <w:t>公司坚持文化与科技融合战略，推动传统出版内容向数字化、智能化知识服务升级，构建覆盖教育、阅读、产业服务的多元化数字化业务体系。依托出版资源优势，</w:t>
      </w:r>
      <w:r>
        <w:rPr>
          <w:rFonts w:hint="eastAsia"/>
        </w:rPr>
        <w:t>建设</w:t>
      </w:r>
      <w:r w:rsidRPr="00C73DB0">
        <w:rPr>
          <w:rFonts w:hint="eastAsia"/>
        </w:rPr>
        <w:t>完整智慧教育服务体系：重点打造“湘教智慧云”“湘教地理云”平台，为主流教材教辅提供强有力的数字化支撑和个性化精准服务</w:t>
      </w:r>
      <w:r>
        <w:rPr>
          <w:rFonts w:hint="eastAsia"/>
        </w:rPr>
        <w:t>；</w:t>
      </w:r>
      <w:r w:rsidRPr="00C73DB0">
        <w:rPr>
          <w:rFonts w:hint="eastAsia"/>
        </w:rPr>
        <w:t>家校共育网致力普及科学家庭教育知识</w:t>
      </w:r>
      <w:r>
        <w:rPr>
          <w:rFonts w:hint="eastAsia"/>
        </w:rPr>
        <w:t>；</w:t>
      </w:r>
      <w:r w:rsidRPr="00C73DB0">
        <w:rPr>
          <w:rFonts w:hint="eastAsia"/>
        </w:rPr>
        <w:t>“大童心理”儿童青少年心理健康平台持续提供专业服务</w:t>
      </w:r>
      <w:r>
        <w:rPr>
          <w:rFonts w:hint="eastAsia"/>
        </w:rPr>
        <w:t>；</w:t>
      </w:r>
      <w:r w:rsidRPr="00C73DB0">
        <w:rPr>
          <w:rFonts w:hint="eastAsia"/>
        </w:rPr>
        <w:t>“阅达教育”平台提供</w:t>
      </w:r>
      <w:r w:rsidRPr="00C73DB0">
        <w:rPr>
          <w:rFonts w:hint="eastAsia"/>
        </w:rPr>
        <w:t>K12</w:t>
      </w:r>
      <w:r w:rsidRPr="00C73DB0">
        <w:rPr>
          <w:rFonts w:hint="eastAsia"/>
        </w:rPr>
        <w:t>线上线下融合服务；乡村教育服务项目“</w:t>
      </w:r>
      <w:r w:rsidRPr="00C73DB0">
        <w:rPr>
          <w:rFonts w:hint="eastAsia"/>
        </w:rPr>
        <w:t>e</w:t>
      </w:r>
      <w:r w:rsidRPr="00C73DB0">
        <w:rPr>
          <w:rFonts w:hint="eastAsia"/>
        </w:rPr>
        <w:t>堂好课”课程产品、服务</w:t>
      </w:r>
      <w:r>
        <w:rPr>
          <w:rFonts w:hint="eastAsia"/>
        </w:rPr>
        <w:t>不断</w:t>
      </w:r>
      <w:r w:rsidRPr="00C73DB0">
        <w:rPr>
          <w:rFonts w:hint="eastAsia"/>
        </w:rPr>
        <w:t>升级；“智趣新体育”平台应用生态日益成熟，在全省布局建设智慧操场，实现体育教学数字化管理；</w:t>
      </w:r>
      <w:r>
        <w:rPr>
          <w:rFonts w:hint="eastAsia"/>
        </w:rPr>
        <w:t>推出</w:t>
      </w:r>
      <w:r w:rsidRPr="00C73DB0">
        <w:rPr>
          <w:rFonts w:hint="eastAsia"/>
        </w:rPr>
        <w:t>中南教育智能体矩阵，覆盖学科教学、教研辅助等核心场景，构建全场景智慧教育新生态。重点</w:t>
      </w:r>
      <w:r>
        <w:rPr>
          <w:rFonts w:hint="eastAsia"/>
        </w:rPr>
        <w:t>推出</w:t>
      </w:r>
      <w:r w:rsidRPr="00C73DB0">
        <w:rPr>
          <w:rFonts w:hint="eastAsia"/>
        </w:rPr>
        <w:t>以《湖湘文库》典籍为核心，融合大语言模型</w:t>
      </w:r>
      <w:r>
        <w:rPr>
          <w:rFonts w:hint="eastAsia"/>
        </w:rPr>
        <w:t>与</w:t>
      </w:r>
      <w:r w:rsidRPr="00C73DB0">
        <w:rPr>
          <w:rFonts w:hint="eastAsia"/>
        </w:rPr>
        <w:t>知识图谱等技术的“湖湘文库（</w:t>
      </w:r>
      <w:r w:rsidRPr="00C73DB0">
        <w:rPr>
          <w:rFonts w:hint="eastAsia"/>
        </w:rPr>
        <w:t>AI</w:t>
      </w:r>
      <w:r w:rsidRPr="00C73DB0">
        <w:rPr>
          <w:rFonts w:hint="eastAsia"/>
        </w:rPr>
        <w:t>版）”文化科技融合标杆产品</w:t>
      </w:r>
      <w:r>
        <w:rPr>
          <w:rFonts w:hint="eastAsia"/>
        </w:rPr>
        <w:t>；</w:t>
      </w:r>
      <w:r w:rsidRPr="00065073">
        <w:rPr>
          <w:rFonts w:hint="eastAsia"/>
        </w:rPr>
        <w:t>升级岳麓书会综合阅读平台，运营省级游戏产业服务平台，承建“湖南数字农家书屋”省级项目。</w:t>
      </w:r>
      <w:r w:rsidRPr="00E916FD">
        <w:rPr>
          <w:rFonts w:hint="eastAsia"/>
        </w:rPr>
        <w:t>腾湘科技有限公司依托腾讯广告代理及视频号</w:t>
      </w:r>
      <w:r w:rsidRPr="00E916FD">
        <w:rPr>
          <w:rFonts w:hint="eastAsia"/>
        </w:rPr>
        <w:t>MCN</w:t>
      </w:r>
      <w:r w:rsidRPr="00E916FD">
        <w:rPr>
          <w:rFonts w:hint="eastAsia"/>
        </w:rPr>
        <w:t>服务商资质，构建“内容—电商—投流”一体化经营模式</w:t>
      </w:r>
      <w:r>
        <w:rPr>
          <w:rFonts w:hint="eastAsia"/>
        </w:rPr>
        <w:t>。</w:t>
      </w:r>
    </w:p>
    <w:p w14:paraId="37DEF300" w14:textId="77777777" w:rsidR="007E3226" w:rsidRDefault="00000000" w:rsidP="005736F7">
      <w:pPr>
        <w:ind w:firstLineChars="200" w:firstLine="420"/>
      </w:pPr>
      <w:r>
        <w:rPr>
          <w:rFonts w:hint="eastAsia"/>
        </w:rPr>
        <w:t>7</w:t>
      </w:r>
      <w:r>
        <w:rPr>
          <w:rFonts w:hint="eastAsia"/>
        </w:rPr>
        <w:t>、金融服务：财务公司主要为其成员单位提供存贷款、结算等服务，并与银行等金融机构开展同业往来业务，泊富基金主要通过项目投资获取收益。</w:t>
      </w:r>
    </w:p>
    <w:p w14:paraId="7F1D172B" w14:textId="77777777" w:rsidR="009954F4" w:rsidRDefault="009954F4">
      <w:pPr>
        <w:rPr>
          <w:rFonts w:ascii="宋体"/>
        </w:rPr>
      </w:pPr>
    </w:p>
    <w:p w14:paraId="1A0EDA77" w14:textId="77777777" w:rsidR="009954F4" w:rsidRDefault="00000000">
      <w:pPr>
        <w:pStyle w:val="20"/>
        <w:numPr>
          <w:ilvl w:val="0"/>
          <w:numId w:val="22"/>
        </w:numPr>
        <w:spacing w:before="0" w:after="0" w:line="360" w:lineRule="auto"/>
        <w:ind w:left="0" w:firstLine="0"/>
        <w:rPr>
          <w:rFonts w:ascii="宋体"/>
        </w:rPr>
      </w:pPr>
      <w:r>
        <w:rPr>
          <w:rFonts w:ascii="宋体" w:hint="eastAsia"/>
        </w:rPr>
        <w:t>公司主要会计数据和财务指标</w:t>
      </w:r>
    </w:p>
    <w:p w14:paraId="46DFB4DD" w14:textId="77777777" w:rsidR="009954F4" w:rsidRDefault="00000000">
      <w:pPr>
        <w:pStyle w:val="30"/>
        <w:numPr>
          <w:ilvl w:val="0"/>
          <w:numId w:val="33"/>
        </w:numPr>
        <w:ind w:left="0" w:firstLine="0"/>
        <w:rPr>
          <w:rFonts w:ascii="宋体"/>
        </w:rPr>
      </w:pPr>
      <w:r>
        <w:rPr>
          <w:rFonts w:ascii="宋体" w:hint="eastAsia"/>
        </w:rPr>
        <w:t>近3年的主要会计数据和财务指标</w:t>
      </w:r>
    </w:p>
    <w:p w14:paraId="0F2A4D84" w14:textId="77777777" w:rsidR="009954F4" w:rsidRDefault="00000000">
      <w:pPr>
        <w:jc w:val="right"/>
        <w:rPr>
          <w:rFonts w:ascii="宋体" w:hAnsi="宋体" w:hint="eastAsia"/>
          <w:szCs w:val="21"/>
        </w:rPr>
      </w:pPr>
      <w:r>
        <w:rPr>
          <w:rFonts w:ascii="宋体" w:hAnsi="宋体" w:hint="eastAsia"/>
          <w:szCs w:val="21"/>
        </w:rPr>
        <w:t>单位：元  币种：人民币</w:t>
      </w:r>
    </w:p>
    <w:tbl>
      <w:tblPr>
        <w:tblStyle w:val="a7"/>
        <w:tblW w:w="5000" w:type="pct"/>
        <w:tblLayout w:type="fixed"/>
        <w:tblLook w:val="04A0" w:firstRow="1" w:lastRow="0" w:firstColumn="1" w:lastColumn="0" w:noHBand="0" w:noVBand="1"/>
      </w:tblPr>
      <w:tblGrid>
        <w:gridCol w:w="1414"/>
        <w:gridCol w:w="2124"/>
        <w:gridCol w:w="1419"/>
        <w:gridCol w:w="1417"/>
        <w:gridCol w:w="992"/>
        <w:gridCol w:w="1456"/>
      </w:tblGrid>
      <w:tr w:rsidR="009954F4" w14:paraId="2DE6E407" w14:textId="77777777" w:rsidTr="00831015">
        <w:trPr>
          <w:trHeight w:val="447"/>
        </w:trPr>
        <w:tc>
          <w:tcPr>
            <w:tcW w:w="801" w:type="pct"/>
            <w:vMerge w:val="restart"/>
          </w:tcPr>
          <w:p w14:paraId="64EC8283" w14:textId="77777777" w:rsidR="009954F4" w:rsidRDefault="009954F4">
            <w:pPr>
              <w:kinsoku w:val="0"/>
              <w:overflowPunct w:val="0"/>
              <w:autoSpaceDE w:val="0"/>
              <w:autoSpaceDN w:val="0"/>
              <w:adjustRightInd w:val="0"/>
              <w:snapToGrid w:val="0"/>
              <w:jc w:val="center"/>
              <w:rPr>
                <w:rFonts w:ascii="宋体" w:hAnsi="宋体" w:hint="eastAsia"/>
                <w:szCs w:val="21"/>
              </w:rPr>
            </w:pPr>
          </w:p>
        </w:tc>
        <w:tc>
          <w:tcPr>
            <w:tcW w:w="1204" w:type="pct"/>
            <w:vMerge w:val="restart"/>
            <w:vAlign w:val="center"/>
          </w:tcPr>
          <w:p w14:paraId="6057D951" w14:textId="77777777" w:rsidR="009954F4" w:rsidRDefault="00000000">
            <w:pPr>
              <w:kinsoku w:val="0"/>
              <w:overflowPunct w:val="0"/>
              <w:autoSpaceDE w:val="0"/>
              <w:autoSpaceDN w:val="0"/>
              <w:adjustRightInd w:val="0"/>
              <w:snapToGrid w:val="0"/>
              <w:jc w:val="center"/>
              <w:rPr>
                <w:rFonts w:ascii="宋体" w:hAnsi="宋体" w:hint="eastAsia"/>
                <w:szCs w:val="21"/>
              </w:rPr>
            </w:pPr>
            <w:r>
              <w:rPr>
                <w:rFonts w:ascii="宋体" w:hAnsi="宋体" w:hint="eastAsia"/>
                <w:szCs w:val="21"/>
              </w:rPr>
              <w:t>2025年</w:t>
            </w:r>
          </w:p>
        </w:tc>
        <w:tc>
          <w:tcPr>
            <w:tcW w:w="1607" w:type="pct"/>
            <w:gridSpan w:val="2"/>
            <w:vAlign w:val="center"/>
          </w:tcPr>
          <w:p w14:paraId="2538F0B0" w14:textId="77777777" w:rsidR="009954F4" w:rsidRDefault="00000000">
            <w:pPr>
              <w:kinsoku w:val="0"/>
              <w:overflowPunct w:val="0"/>
              <w:autoSpaceDE w:val="0"/>
              <w:autoSpaceDN w:val="0"/>
              <w:adjustRightInd w:val="0"/>
              <w:snapToGrid w:val="0"/>
              <w:jc w:val="center"/>
              <w:rPr>
                <w:rFonts w:ascii="宋体" w:hAnsi="宋体" w:cs="宋体" w:hint="eastAsia"/>
                <w:szCs w:val="21"/>
              </w:rPr>
            </w:pPr>
            <w:r>
              <w:rPr>
                <w:rFonts w:ascii="宋体" w:hAnsi="宋体" w:hint="eastAsia"/>
                <w:szCs w:val="21"/>
              </w:rPr>
              <w:t>2024年</w:t>
            </w:r>
          </w:p>
        </w:tc>
        <w:tc>
          <w:tcPr>
            <w:tcW w:w="562" w:type="pct"/>
            <w:vMerge w:val="restart"/>
            <w:vAlign w:val="center"/>
          </w:tcPr>
          <w:p w14:paraId="147657DF" w14:textId="77777777" w:rsidR="009954F4" w:rsidRDefault="00000000">
            <w:pPr>
              <w:kinsoku w:val="0"/>
              <w:overflowPunct w:val="0"/>
              <w:autoSpaceDE w:val="0"/>
              <w:autoSpaceDN w:val="0"/>
              <w:adjustRightInd w:val="0"/>
              <w:snapToGrid w:val="0"/>
              <w:jc w:val="center"/>
              <w:rPr>
                <w:rFonts w:ascii="宋体" w:hAnsi="宋体" w:hint="eastAsia"/>
                <w:szCs w:val="21"/>
              </w:rPr>
            </w:pPr>
            <w:r>
              <w:rPr>
                <w:rFonts w:ascii="宋体" w:hAnsi="宋体" w:hint="eastAsia"/>
                <w:szCs w:val="21"/>
              </w:rPr>
              <w:t>本年比上年</w:t>
            </w:r>
          </w:p>
          <w:p w14:paraId="1B15C7E0" w14:textId="77777777" w:rsidR="009954F4" w:rsidRDefault="00000000">
            <w:pPr>
              <w:kinsoku w:val="0"/>
              <w:overflowPunct w:val="0"/>
              <w:autoSpaceDE w:val="0"/>
              <w:autoSpaceDN w:val="0"/>
              <w:adjustRightInd w:val="0"/>
              <w:snapToGrid w:val="0"/>
              <w:jc w:val="center"/>
              <w:rPr>
                <w:rFonts w:ascii="宋体" w:hAnsi="宋体" w:hint="eastAsia"/>
                <w:szCs w:val="21"/>
              </w:rPr>
            </w:pPr>
            <w:r>
              <w:rPr>
                <w:rFonts w:ascii="宋体" w:hAnsi="宋体" w:hint="eastAsia"/>
                <w:szCs w:val="21"/>
              </w:rPr>
              <w:t>增减</w:t>
            </w:r>
            <w:r>
              <w:rPr>
                <w:rFonts w:ascii="宋体" w:hAnsi="宋体"/>
                <w:szCs w:val="21"/>
              </w:rPr>
              <w:t>(%)</w:t>
            </w:r>
          </w:p>
        </w:tc>
        <w:tc>
          <w:tcPr>
            <w:tcW w:w="825" w:type="pct"/>
            <w:vMerge w:val="restart"/>
            <w:vAlign w:val="center"/>
          </w:tcPr>
          <w:p w14:paraId="2DA1A941" w14:textId="77777777" w:rsidR="009954F4" w:rsidRDefault="00000000">
            <w:pPr>
              <w:kinsoku w:val="0"/>
              <w:overflowPunct w:val="0"/>
              <w:autoSpaceDE w:val="0"/>
              <w:autoSpaceDN w:val="0"/>
              <w:adjustRightInd w:val="0"/>
              <w:snapToGrid w:val="0"/>
              <w:jc w:val="center"/>
              <w:rPr>
                <w:rFonts w:ascii="宋体" w:hAnsi="宋体" w:hint="eastAsia"/>
                <w:szCs w:val="21"/>
              </w:rPr>
            </w:pPr>
            <w:r>
              <w:rPr>
                <w:rFonts w:ascii="宋体" w:hAnsi="宋体" w:hint="eastAsia"/>
                <w:szCs w:val="21"/>
              </w:rPr>
              <w:t>2023年</w:t>
            </w:r>
          </w:p>
        </w:tc>
      </w:tr>
      <w:tr w:rsidR="009954F4" w14:paraId="1F8C4635" w14:textId="77777777" w:rsidTr="00831015">
        <w:tc>
          <w:tcPr>
            <w:tcW w:w="801" w:type="pct"/>
            <w:vMerge/>
          </w:tcPr>
          <w:p w14:paraId="0DC6A9FA" w14:textId="77777777" w:rsidR="009954F4" w:rsidRDefault="009954F4">
            <w:pPr>
              <w:kinsoku w:val="0"/>
              <w:overflowPunct w:val="0"/>
              <w:autoSpaceDE w:val="0"/>
              <w:autoSpaceDN w:val="0"/>
              <w:adjustRightInd w:val="0"/>
              <w:snapToGrid w:val="0"/>
              <w:rPr>
                <w:rFonts w:ascii="宋体" w:hAnsi="宋体" w:hint="eastAsia"/>
                <w:szCs w:val="21"/>
              </w:rPr>
            </w:pPr>
          </w:p>
        </w:tc>
        <w:tc>
          <w:tcPr>
            <w:tcW w:w="1204" w:type="pct"/>
            <w:vMerge/>
          </w:tcPr>
          <w:p w14:paraId="19738F99" w14:textId="77777777" w:rsidR="009954F4" w:rsidRDefault="009954F4">
            <w:pPr>
              <w:kinsoku w:val="0"/>
              <w:overflowPunct w:val="0"/>
              <w:autoSpaceDE w:val="0"/>
              <w:autoSpaceDN w:val="0"/>
              <w:adjustRightInd w:val="0"/>
              <w:snapToGrid w:val="0"/>
              <w:rPr>
                <w:rFonts w:ascii="宋体" w:hAnsi="宋体" w:cs="宋体" w:hint="eastAsia"/>
                <w:szCs w:val="21"/>
              </w:rPr>
            </w:pPr>
          </w:p>
        </w:tc>
        <w:tc>
          <w:tcPr>
            <w:tcW w:w="804" w:type="pct"/>
            <w:vAlign w:val="center"/>
          </w:tcPr>
          <w:p w14:paraId="0158A7C5" w14:textId="77777777" w:rsidR="009954F4" w:rsidRDefault="00000000">
            <w:pPr>
              <w:kinsoku w:val="0"/>
              <w:overflowPunct w:val="0"/>
              <w:autoSpaceDE w:val="0"/>
              <w:autoSpaceDN w:val="0"/>
              <w:adjustRightInd w:val="0"/>
              <w:snapToGrid w:val="0"/>
              <w:jc w:val="center"/>
              <w:rPr>
                <w:rFonts w:ascii="宋体" w:hAnsi="宋体" w:cs="宋体" w:hint="eastAsia"/>
                <w:szCs w:val="21"/>
              </w:rPr>
            </w:pPr>
            <w:r>
              <w:rPr>
                <w:rFonts w:ascii="宋体" w:hAnsi="宋体" w:cs="宋体" w:hint="eastAsia"/>
                <w:szCs w:val="21"/>
              </w:rPr>
              <w:t>调整后</w:t>
            </w:r>
          </w:p>
        </w:tc>
        <w:tc>
          <w:tcPr>
            <w:tcW w:w="803" w:type="pct"/>
            <w:vAlign w:val="center"/>
          </w:tcPr>
          <w:p w14:paraId="4128D31C" w14:textId="77777777" w:rsidR="009954F4" w:rsidRDefault="00000000">
            <w:pPr>
              <w:kinsoku w:val="0"/>
              <w:overflowPunct w:val="0"/>
              <w:autoSpaceDE w:val="0"/>
              <w:autoSpaceDN w:val="0"/>
              <w:adjustRightInd w:val="0"/>
              <w:snapToGrid w:val="0"/>
              <w:jc w:val="center"/>
              <w:rPr>
                <w:rFonts w:ascii="宋体" w:hAnsi="宋体" w:cs="宋体" w:hint="eastAsia"/>
                <w:szCs w:val="21"/>
              </w:rPr>
            </w:pPr>
            <w:r>
              <w:rPr>
                <w:rFonts w:ascii="宋体" w:hAnsi="宋体" w:cs="宋体" w:hint="eastAsia"/>
                <w:szCs w:val="21"/>
              </w:rPr>
              <w:t>调整前</w:t>
            </w:r>
          </w:p>
        </w:tc>
        <w:tc>
          <w:tcPr>
            <w:tcW w:w="562" w:type="pct"/>
            <w:vMerge/>
            <w:vAlign w:val="center"/>
          </w:tcPr>
          <w:p w14:paraId="5637A8E5" w14:textId="77777777" w:rsidR="009954F4" w:rsidRDefault="009954F4">
            <w:pPr>
              <w:kinsoku w:val="0"/>
              <w:overflowPunct w:val="0"/>
              <w:autoSpaceDE w:val="0"/>
              <w:autoSpaceDN w:val="0"/>
              <w:adjustRightInd w:val="0"/>
              <w:snapToGrid w:val="0"/>
              <w:jc w:val="center"/>
              <w:rPr>
                <w:rFonts w:ascii="宋体" w:hAnsi="宋体" w:cs="宋体" w:hint="eastAsia"/>
                <w:szCs w:val="21"/>
              </w:rPr>
            </w:pPr>
          </w:p>
        </w:tc>
        <w:tc>
          <w:tcPr>
            <w:tcW w:w="825" w:type="pct"/>
            <w:vMerge/>
            <w:vAlign w:val="center"/>
          </w:tcPr>
          <w:p w14:paraId="305748B0" w14:textId="77777777" w:rsidR="009954F4" w:rsidRDefault="009954F4">
            <w:pPr>
              <w:kinsoku w:val="0"/>
              <w:overflowPunct w:val="0"/>
              <w:autoSpaceDE w:val="0"/>
              <w:autoSpaceDN w:val="0"/>
              <w:adjustRightInd w:val="0"/>
              <w:snapToGrid w:val="0"/>
              <w:jc w:val="center"/>
              <w:rPr>
                <w:rFonts w:ascii="宋体" w:hAnsi="宋体" w:cs="宋体" w:hint="eastAsia"/>
                <w:szCs w:val="21"/>
              </w:rPr>
            </w:pPr>
          </w:p>
        </w:tc>
      </w:tr>
      <w:tr w:rsidR="009954F4" w14:paraId="1E980808" w14:textId="77777777" w:rsidTr="00831015">
        <w:tc>
          <w:tcPr>
            <w:tcW w:w="801" w:type="pct"/>
          </w:tcPr>
          <w:p w14:paraId="636E108E" w14:textId="77777777" w:rsidR="009954F4" w:rsidRDefault="00000000">
            <w:pPr>
              <w:kinsoku w:val="0"/>
              <w:overflowPunct w:val="0"/>
              <w:autoSpaceDE w:val="0"/>
              <w:autoSpaceDN w:val="0"/>
              <w:adjustRightInd w:val="0"/>
              <w:snapToGrid w:val="0"/>
              <w:rPr>
                <w:rFonts w:ascii="宋体" w:hAnsi="宋体" w:hint="eastAsia"/>
                <w:szCs w:val="21"/>
              </w:rPr>
            </w:pPr>
            <w:r>
              <w:rPr>
                <w:rFonts w:ascii="宋体" w:hAnsi="宋体" w:cs="宋体" w:hint="eastAsia"/>
                <w:szCs w:val="21"/>
              </w:rPr>
              <w:t>总资产</w:t>
            </w:r>
          </w:p>
        </w:tc>
        <w:tc>
          <w:tcPr>
            <w:tcW w:w="1204" w:type="pct"/>
            <w:vAlign w:val="center"/>
          </w:tcPr>
          <w:p w14:paraId="107E055C" w14:textId="77777777" w:rsidR="009954F4" w:rsidRDefault="00000000">
            <w:pPr>
              <w:kinsoku w:val="0"/>
              <w:overflowPunct w:val="0"/>
              <w:autoSpaceDE w:val="0"/>
              <w:autoSpaceDN w:val="0"/>
              <w:adjustRightInd w:val="0"/>
              <w:snapToGrid w:val="0"/>
              <w:jc w:val="right"/>
              <w:rPr>
                <w:rFonts w:ascii="宋体" w:hAnsi="宋体" w:hint="eastAsia"/>
                <w:szCs w:val="21"/>
              </w:rPr>
            </w:pPr>
            <w:r>
              <w:rPr>
                <w:rFonts w:ascii="宋体" w:hAnsi="宋体"/>
                <w:szCs w:val="21"/>
              </w:rPr>
              <w:t>26,318,998,381.81</w:t>
            </w:r>
          </w:p>
        </w:tc>
        <w:tc>
          <w:tcPr>
            <w:tcW w:w="804" w:type="pct"/>
            <w:vAlign w:val="center"/>
          </w:tcPr>
          <w:p w14:paraId="4DA051DE" w14:textId="77777777" w:rsidR="009954F4" w:rsidRDefault="00000000">
            <w:pPr>
              <w:kinsoku w:val="0"/>
              <w:overflowPunct w:val="0"/>
              <w:autoSpaceDE w:val="0"/>
              <w:autoSpaceDN w:val="0"/>
              <w:adjustRightInd w:val="0"/>
              <w:snapToGrid w:val="0"/>
              <w:jc w:val="right"/>
              <w:rPr>
                <w:rFonts w:ascii="宋体" w:hAnsi="宋体" w:hint="eastAsia"/>
                <w:szCs w:val="21"/>
              </w:rPr>
            </w:pPr>
            <w:r>
              <w:rPr>
                <w:rFonts w:ascii="宋体" w:hAnsi="宋体"/>
                <w:szCs w:val="21"/>
              </w:rPr>
              <w:t>27,436,200,254.13</w:t>
            </w:r>
          </w:p>
        </w:tc>
        <w:tc>
          <w:tcPr>
            <w:tcW w:w="803" w:type="pct"/>
            <w:vAlign w:val="center"/>
          </w:tcPr>
          <w:p w14:paraId="1A719B60" w14:textId="77777777" w:rsidR="009954F4" w:rsidRDefault="00000000">
            <w:pPr>
              <w:kinsoku w:val="0"/>
              <w:overflowPunct w:val="0"/>
              <w:autoSpaceDE w:val="0"/>
              <w:autoSpaceDN w:val="0"/>
              <w:adjustRightInd w:val="0"/>
              <w:snapToGrid w:val="0"/>
              <w:jc w:val="right"/>
              <w:rPr>
                <w:rFonts w:ascii="宋体" w:hAnsi="宋体" w:hint="eastAsia"/>
                <w:szCs w:val="21"/>
              </w:rPr>
            </w:pPr>
            <w:r>
              <w:rPr>
                <w:rFonts w:ascii="宋体" w:hAnsi="宋体"/>
                <w:szCs w:val="21"/>
              </w:rPr>
              <w:t>27,338,593,965.68</w:t>
            </w:r>
          </w:p>
        </w:tc>
        <w:tc>
          <w:tcPr>
            <w:tcW w:w="562" w:type="pct"/>
            <w:vAlign w:val="center"/>
          </w:tcPr>
          <w:p w14:paraId="136270AB" w14:textId="77777777" w:rsidR="009954F4" w:rsidRDefault="00000000">
            <w:pPr>
              <w:kinsoku w:val="0"/>
              <w:overflowPunct w:val="0"/>
              <w:autoSpaceDE w:val="0"/>
              <w:autoSpaceDN w:val="0"/>
              <w:adjustRightInd w:val="0"/>
              <w:snapToGrid w:val="0"/>
              <w:jc w:val="right"/>
              <w:rPr>
                <w:rFonts w:ascii="宋体" w:hAnsi="宋体" w:hint="eastAsia"/>
                <w:szCs w:val="21"/>
              </w:rPr>
            </w:pPr>
            <w:r>
              <w:rPr>
                <w:rFonts w:ascii="宋体" w:hAnsi="宋体"/>
                <w:szCs w:val="21"/>
              </w:rPr>
              <w:t>-4.07</w:t>
            </w:r>
          </w:p>
        </w:tc>
        <w:tc>
          <w:tcPr>
            <w:tcW w:w="825" w:type="pct"/>
            <w:vAlign w:val="center"/>
          </w:tcPr>
          <w:p w14:paraId="42890BD7" w14:textId="77777777" w:rsidR="009954F4" w:rsidRDefault="00000000">
            <w:pPr>
              <w:kinsoku w:val="0"/>
              <w:overflowPunct w:val="0"/>
              <w:autoSpaceDE w:val="0"/>
              <w:autoSpaceDN w:val="0"/>
              <w:adjustRightInd w:val="0"/>
              <w:snapToGrid w:val="0"/>
              <w:jc w:val="right"/>
              <w:rPr>
                <w:rFonts w:ascii="宋体" w:hAnsi="宋体" w:hint="eastAsia"/>
                <w:szCs w:val="21"/>
              </w:rPr>
            </w:pPr>
            <w:r>
              <w:rPr>
                <w:rFonts w:ascii="宋体" w:hAnsi="宋体"/>
                <w:szCs w:val="21"/>
              </w:rPr>
              <w:t>25,368,608,776.22</w:t>
            </w:r>
          </w:p>
        </w:tc>
      </w:tr>
      <w:tr w:rsidR="009954F4" w14:paraId="205DBD48" w14:textId="77777777" w:rsidTr="00831015">
        <w:tc>
          <w:tcPr>
            <w:tcW w:w="801" w:type="pct"/>
          </w:tcPr>
          <w:p w14:paraId="4978D4FA" w14:textId="77777777" w:rsidR="009954F4" w:rsidRDefault="00000000">
            <w:pPr>
              <w:kinsoku w:val="0"/>
              <w:overflowPunct w:val="0"/>
              <w:autoSpaceDE w:val="0"/>
              <w:autoSpaceDN w:val="0"/>
              <w:adjustRightInd w:val="0"/>
              <w:snapToGrid w:val="0"/>
              <w:rPr>
                <w:rFonts w:ascii="宋体" w:hAnsi="宋体" w:hint="eastAsia"/>
                <w:szCs w:val="21"/>
              </w:rPr>
            </w:pPr>
            <w:r>
              <w:rPr>
                <w:rFonts w:ascii="宋体" w:hAnsi="宋体" w:cs="宋体" w:hint="eastAsia"/>
                <w:szCs w:val="21"/>
              </w:rPr>
              <w:t>归属于上市公司股东的净资产</w:t>
            </w:r>
          </w:p>
        </w:tc>
        <w:tc>
          <w:tcPr>
            <w:tcW w:w="1204" w:type="pct"/>
            <w:vAlign w:val="center"/>
          </w:tcPr>
          <w:p w14:paraId="3B8F4BE5" w14:textId="77777777" w:rsidR="009954F4" w:rsidRDefault="00000000">
            <w:pPr>
              <w:kinsoku w:val="0"/>
              <w:overflowPunct w:val="0"/>
              <w:autoSpaceDE w:val="0"/>
              <w:autoSpaceDN w:val="0"/>
              <w:adjustRightInd w:val="0"/>
              <w:snapToGrid w:val="0"/>
              <w:jc w:val="right"/>
              <w:rPr>
                <w:rFonts w:ascii="宋体" w:hAnsi="宋体" w:hint="eastAsia"/>
                <w:szCs w:val="21"/>
              </w:rPr>
            </w:pPr>
            <w:r>
              <w:rPr>
                <w:rFonts w:ascii="宋体" w:hAnsi="宋体"/>
                <w:szCs w:val="21"/>
              </w:rPr>
              <w:t>16,170,708,869.76</w:t>
            </w:r>
          </w:p>
        </w:tc>
        <w:tc>
          <w:tcPr>
            <w:tcW w:w="804" w:type="pct"/>
            <w:vAlign w:val="center"/>
          </w:tcPr>
          <w:p w14:paraId="035F5834" w14:textId="77777777" w:rsidR="009954F4" w:rsidRDefault="00000000">
            <w:pPr>
              <w:kinsoku w:val="0"/>
              <w:overflowPunct w:val="0"/>
              <w:autoSpaceDE w:val="0"/>
              <w:autoSpaceDN w:val="0"/>
              <w:adjustRightInd w:val="0"/>
              <w:snapToGrid w:val="0"/>
              <w:jc w:val="right"/>
              <w:rPr>
                <w:rFonts w:ascii="宋体" w:hAnsi="宋体" w:hint="eastAsia"/>
                <w:szCs w:val="21"/>
              </w:rPr>
            </w:pPr>
            <w:r>
              <w:rPr>
                <w:rFonts w:ascii="宋体" w:hAnsi="宋体"/>
                <w:szCs w:val="21"/>
              </w:rPr>
              <w:t>15,628,804,222.25</w:t>
            </w:r>
          </w:p>
        </w:tc>
        <w:tc>
          <w:tcPr>
            <w:tcW w:w="803" w:type="pct"/>
            <w:vAlign w:val="center"/>
          </w:tcPr>
          <w:p w14:paraId="7BC7655B" w14:textId="77777777" w:rsidR="009954F4" w:rsidRDefault="00000000">
            <w:pPr>
              <w:kinsoku w:val="0"/>
              <w:overflowPunct w:val="0"/>
              <w:autoSpaceDE w:val="0"/>
              <w:autoSpaceDN w:val="0"/>
              <w:adjustRightInd w:val="0"/>
              <w:snapToGrid w:val="0"/>
              <w:jc w:val="right"/>
              <w:rPr>
                <w:rFonts w:ascii="宋体" w:hAnsi="宋体" w:hint="eastAsia"/>
                <w:szCs w:val="21"/>
              </w:rPr>
            </w:pPr>
            <w:r>
              <w:rPr>
                <w:rFonts w:ascii="宋体" w:hAnsi="宋体"/>
                <w:szCs w:val="21"/>
              </w:rPr>
              <w:t>15,580,673,812.24</w:t>
            </w:r>
          </w:p>
        </w:tc>
        <w:tc>
          <w:tcPr>
            <w:tcW w:w="562" w:type="pct"/>
            <w:vAlign w:val="center"/>
          </w:tcPr>
          <w:p w14:paraId="2B88432E" w14:textId="77777777" w:rsidR="009954F4" w:rsidRDefault="00000000">
            <w:pPr>
              <w:kinsoku w:val="0"/>
              <w:overflowPunct w:val="0"/>
              <w:autoSpaceDE w:val="0"/>
              <w:autoSpaceDN w:val="0"/>
              <w:adjustRightInd w:val="0"/>
              <w:snapToGrid w:val="0"/>
              <w:jc w:val="right"/>
              <w:rPr>
                <w:rFonts w:ascii="宋体" w:hAnsi="宋体" w:hint="eastAsia"/>
                <w:szCs w:val="21"/>
              </w:rPr>
            </w:pPr>
            <w:r>
              <w:rPr>
                <w:rFonts w:ascii="宋体" w:hAnsi="宋体"/>
                <w:szCs w:val="21"/>
              </w:rPr>
              <w:t>3.47</w:t>
            </w:r>
          </w:p>
        </w:tc>
        <w:tc>
          <w:tcPr>
            <w:tcW w:w="825" w:type="pct"/>
            <w:vAlign w:val="center"/>
          </w:tcPr>
          <w:p w14:paraId="2585FD93" w14:textId="77777777" w:rsidR="009954F4" w:rsidRDefault="00000000">
            <w:pPr>
              <w:kinsoku w:val="0"/>
              <w:overflowPunct w:val="0"/>
              <w:autoSpaceDE w:val="0"/>
              <w:autoSpaceDN w:val="0"/>
              <w:adjustRightInd w:val="0"/>
              <w:snapToGrid w:val="0"/>
              <w:jc w:val="right"/>
              <w:rPr>
                <w:rFonts w:ascii="宋体" w:hAnsi="宋体" w:hint="eastAsia"/>
                <w:szCs w:val="21"/>
              </w:rPr>
            </w:pPr>
            <w:r>
              <w:rPr>
                <w:rFonts w:ascii="宋体" w:hAnsi="宋体"/>
                <w:szCs w:val="21"/>
              </w:rPr>
              <w:t>15,415,673,065.46</w:t>
            </w:r>
          </w:p>
        </w:tc>
      </w:tr>
      <w:tr w:rsidR="009954F4" w14:paraId="46730ACB" w14:textId="77777777" w:rsidTr="00831015">
        <w:tc>
          <w:tcPr>
            <w:tcW w:w="801" w:type="pct"/>
          </w:tcPr>
          <w:p w14:paraId="47333492" w14:textId="77777777" w:rsidR="009954F4" w:rsidRDefault="00000000">
            <w:pPr>
              <w:kinsoku w:val="0"/>
              <w:overflowPunct w:val="0"/>
              <w:autoSpaceDE w:val="0"/>
              <w:autoSpaceDN w:val="0"/>
              <w:adjustRightInd w:val="0"/>
              <w:snapToGrid w:val="0"/>
              <w:rPr>
                <w:rFonts w:ascii="宋体" w:hAnsi="宋体" w:hint="eastAsia"/>
                <w:szCs w:val="21"/>
              </w:rPr>
            </w:pPr>
            <w:r>
              <w:rPr>
                <w:rFonts w:ascii="宋体" w:hAnsi="宋体" w:cs="宋体" w:hint="eastAsia"/>
                <w:szCs w:val="21"/>
              </w:rPr>
              <w:t>营业收入</w:t>
            </w:r>
          </w:p>
        </w:tc>
        <w:tc>
          <w:tcPr>
            <w:tcW w:w="1204" w:type="pct"/>
            <w:vAlign w:val="center"/>
          </w:tcPr>
          <w:p w14:paraId="12748E79" w14:textId="77777777" w:rsidR="009954F4" w:rsidRDefault="00000000">
            <w:pPr>
              <w:kinsoku w:val="0"/>
              <w:overflowPunct w:val="0"/>
              <w:autoSpaceDE w:val="0"/>
              <w:autoSpaceDN w:val="0"/>
              <w:adjustRightInd w:val="0"/>
              <w:snapToGrid w:val="0"/>
              <w:jc w:val="right"/>
              <w:rPr>
                <w:rFonts w:ascii="宋体" w:hAnsi="宋体" w:hint="eastAsia"/>
                <w:szCs w:val="21"/>
              </w:rPr>
            </w:pPr>
            <w:r>
              <w:rPr>
                <w:rFonts w:ascii="宋体" w:hAnsi="宋体"/>
                <w:szCs w:val="21"/>
              </w:rPr>
              <w:t>12,601,193,497.11</w:t>
            </w:r>
          </w:p>
        </w:tc>
        <w:tc>
          <w:tcPr>
            <w:tcW w:w="804" w:type="pct"/>
            <w:vAlign w:val="center"/>
          </w:tcPr>
          <w:p w14:paraId="1C8A6BBC" w14:textId="77777777" w:rsidR="009954F4" w:rsidRDefault="00000000">
            <w:pPr>
              <w:kinsoku w:val="0"/>
              <w:overflowPunct w:val="0"/>
              <w:autoSpaceDE w:val="0"/>
              <w:autoSpaceDN w:val="0"/>
              <w:adjustRightInd w:val="0"/>
              <w:snapToGrid w:val="0"/>
              <w:jc w:val="right"/>
              <w:rPr>
                <w:rFonts w:ascii="宋体" w:hAnsi="宋体" w:hint="eastAsia"/>
                <w:szCs w:val="21"/>
              </w:rPr>
            </w:pPr>
            <w:r>
              <w:rPr>
                <w:rFonts w:ascii="宋体" w:hAnsi="宋体"/>
                <w:szCs w:val="21"/>
              </w:rPr>
              <w:t>13,428,961,453.71</w:t>
            </w:r>
          </w:p>
        </w:tc>
        <w:tc>
          <w:tcPr>
            <w:tcW w:w="803" w:type="pct"/>
            <w:vAlign w:val="center"/>
          </w:tcPr>
          <w:p w14:paraId="0553D27C" w14:textId="77777777" w:rsidR="009954F4" w:rsidRDefault="00000000">
            <w:pPr>
              <w:kinsoku w:val="0"/>
              <w:overflowPunct w:val="0"/>
              <w:autoSpaceDE w:val="0"/>
              <w:autoSpaceDN w:val="0"/>
              <w:adjustRightInd w:val="0"/>
              <w:snapToGrid w:val="0"/>
              <w:jc w:val="right"/>
              <w:rPr>
                <w:rFonts w:ascii="宋体" w:hAnsi="宋体" w:hint="eastAsia"/>
                <w:szCs w:val="21"/>
              </w:rPr>
            </w:pPr>
            <w:r>
              <w:rPr>
                <w:rFonts w:ascii="宋体" w:hAnsi="宋体"/>
                <w:szCs w:val="21"/>
              </w:rPr>
              <w:t>13,348,603,357.22</w:t>
            </w:r>
          </w:p>
        </w:tc>
        <w:tc>
          <w:tcPr>
            <w:tcW w:w="562" w:type="pct"/>
            <w:vAlign w:val="center"/>
          </w:tcPr>
          <w:p w14:paraId="7BBE8196" w14:textId="77777777" w:rsidR="009954F4" w:rsidRDefault="00000000">
            <w:pPr>
              <w:kinsoku w:val="0"/>
              <w:overflowPunct w:val="0"/>
              <w:autoSpaceDE w:val="0"/>
              <w:autoSpaceDN w:val="0"/>
              <w:adjustRightInd w:val="0"/>
              <w:snapToGrid w:val="0"/>
              <w:jc w:val="right"/>
              <w:rPr>
                <w:rFonts w:ascii="宋体" w:hAnsi="宋体" w:hint="eastAsia"/>
                <w:szCs w:val="21"/>
              </w:rPr>
            </w:pPr>
            <w:r>
              <w:rPr>
                <w:rFonts w:ascii="宋体" w:hAnsi="宋体"/>
                <w:szCs w:val="21"/>
              </w:rPr>
              <w:t>-6.16</w:t>
            </w:r>
          </w:p>
        </w:tc>
        <w:tc>
          <w:tcPr>
            <w:tcW w:w="825" w:type="pct"/>
            <w:vAlign w:val="center"/>
          </w:tcPr>
          <w:p w14:paraId="567E4D94" w14:textId="77777777" w:rsidR="009954F4" w:rsidRDefault="00000000">
            <w:pPr>
              <w:kinsoku w:val="0"/>
              <w:overflowPunct w:val="0"/>
              <w:autoSpaceDE w:val="0"/>
              <w:autoSpaceDN w:val="0"/>
              <w:adjustRightInd w:val="0"/>
              <w:snapToGrid w:val="0"/>
              <w:jc w:val="right"/>
              <w:rPr>
                <w:rFonts w:ascii="宋体" w:hAnsi="宋体" w:hint="eastAsia"/>
                <w:szCs w:val="21"/>
              </w:rPr>
            </w:pPr>
            <w:r>
              <w:rPr>
                <w:rFonts w:ascii="宋体" w:hAnsi="宋体"/>
                <w:szCs w:val="21"/>
              </w:rPr>
              <w:t>13,613,031,787.85</w:t>
            </w:r>
          </w:p>
        </w:tc>
      </w:tr>
      <w:tr w:rsidR="009954F4" w14:paraId="1F62ECAA" w14:textId="77777777" w:rsidTr="00831015">
        <w:tc>
          <w:tcPr>
            <w:tcW w:w="801" w:type="pct"/>
          </w:tcPr>
          <w:p w14:paraId="4671FA64" w14:textId="77777777" w:rsidR="009954F4" w:rsidRDefault="00000000">
            <w:pPr>
              <w:kinsoku w:val="0"/>
              <w:overflowPunct w:val="0"/>
              <w:autoSpaceDE w:val="0"/>
              <w:autoSpaceDN w:val="0"/>
              <w:adjustRightInd w:val="0"/>
              <w:snapToGrid w:val="0"/>
              <w:rPr>
                <w:rFonts w:ascii="宋体"/>
              </w:rPr>
            </w:pPr>
            <w:r>
              <w:rPr>
                <w:rFonts w:ascii="宋体" w:hint="eastAsia"/>
              </w:rPr>
              <w:t>利润总额</w:t>
            </w:r>
          </w:p>
        </w:tc>
        <w:tc>
          <w:tcPr>
            <w:tcW w:w="1204" w:type="pct"/>
            <w:vAlign w:val="center"/>
          </w:tcPr>
          <w:p w14:paraId="1D9FB6B5" w14:textId="77777777" w:rsidR="009954F4" w:rsidRDefault="00000000">
            <w:pPr>
              <w:kinsoku w:val="0"/>
              <w:overflowPunct w:val="0"/>
              <w:autoSpaceDE w:val="0"/>
              <w:autoSpaceDN w:val="0"/>
              <w:adjustRightInd w:val="0"/>
              <w:snapToGrid w:val="0"/>
              <w:jc w:val="right"/>
              <w:rPr>
                <w:rFonts w:ascii="宋体" w:hAnsi="宋体" w:hint="eastAsia"/>
                <w:szCs w:val="21"/>
              </w:rPr>
            </w:pPr>
            <w:r>
              <w:rPr>
                <w:rFonts w:ascii="宋体" w:hAnsi="宋体"/>
                <w:szCs w:val="21"/>
              </w:rPr>
              <w:t>1,717,694,932.09</w:t>
            </w:r>
          </w:p>
        </w:tc>
        <w:tc>
          <w:tcPr>
            <w:tcW w:w="804" w:type="pct"/>
            <w:vAlign w:val="center"/>
          </w:tcPr>
          <w:p w14:paraId="1330F235" w14:textId="77777777" w:rsidR="009954F4" w:rsidRDefault="00000000">
            <w:pPr>
              <w:kinsoku w:val="0"/>
              <w:overflowPunct w:val="0"/>
              <w:autoSpaceDE w:val="0"/>
              <w:autoSpaceDN w:val="0"/>
              <w:adjustRightInd w:val="0"/>
              <w:snapToGrid w:val="0"/>
              <w:jc w:val="right"/>
              <w:rPr>
                <w:rFonts w:ascii="宋体" w:hAnsi="宋体" w:hint="eastAsia"/>
                <w:szCs w:val="21"/>
              </w:rPr>
            </w:pPr>
            <w:r>
              <w:rPr>
                <w:rFonts w:ascii="宋体" w:hAnsi="宋体"/>
                <w:szCs w:val="21"/>
              </w:rPr>
              <w:t>1,785,194,211.95</w:t>
            </w:r>
          </w:p>
        </w:tc>
        <w:tc>
          <w:tcPr>
            <w:tcW w:w="803" w:type="pct"/>
            <w:vAlign w:val="center"/>
          </w:tcPr>
          <w:p w14:paraId="57C8946C" w14:textId="77777777" w:rsidR="009954F4" w:rsidRDefault="00000000">
            <w:pPr>
              <w:kinsoku w:val="0"/>
              <w:overflowPunct w:val="0"/>
              <w:autoSpaceDE w:val="0"/>
              <w:autoSpaceDN w:val="0"/>
              <w:adjustRightInd w:val="0"/>
              <w:snapToGrid w:val="0"/>
              <w:jc w:val="right"/>
              <w:rPr>
                <w:rFonts w:ascii="宋体" w:hAnsi="宋体" w:hint="eastAsia"/>
                <w:szCs w:val="21"/>
              </w:rPr>
            </w:pPr>
            <w:r>
              <w:rPr>
                <w:rFonts w:ascii="宋体" w:hAnsi="宋体"/>
                <w:szCs w:val="21"/>
              </w:rPr>
              <w:t>1,785,160,534.87</w:t>
            </w:r>
          </w:p>
        </w:tc>
        <w:tc>
          <w:tcPr>
            <w:tcW w:w="562" w:type="pct"/>
            <w:vAlign w:val="center"/>
          </w:tcPr>
          <w:p w14:paraId="44F2E3C7" w14:textId="77777777" w:rsidR="009954F4" w:rsidRDefault="00000000">
            <w:pPr>
              <w:kinsoku w:val="0"/>
              <w:overflowPunct w:val="0"/>
              <w:autoSpaceDE w:val="0"/>
              <w:autoSpaceDN w:val="0"/>
              <w:adjustRightInd w:val="0"/>
              <w:snapToGrid w:val="0"/>
              <w:jc w:val="right"/>
              <w:rPr>
                <w:rFonts w:ascii="宋体" w:hAnsi="宋体" w:hint="eastAsia"/>
                <w:szCs w:val="21"/>
              </w:rPr>
            </w:pPr>
            <w:r>
              <w:rPr>
                <w:rFonts w:ascii="宋体" w:hAnsi="宋体"/>
                <w:szCs w:val="21"/>
              </w:rPr>
              <w:t>-3.78</w:t>
            </w:r>
          </w:p>
        </w:tc>
        <w:tc>
          <w:tcPr>
            <w:tcW w:w="825" w:type="pct"/>
            <w:vAlign w:val="center"/>
          </w:tcPr>
          <w:p w14:paraId="35191C64" w14:textId="77777777" w:rsidR="009954F4" w:rsidRDefault="00000000">
            <w:pPr>
              <w:kinsoku w:val="0"/>
              <w:overflowPunct w:val="0"/>
              <w:autoSpaceDE w:val="0"/>
              <w:autoSpaceDN w:val="0"/>
              <w:adjustRightInd w:val="0"/>
              <w:snapToGrid w:val="0"/>
              <w:jc w:val="right"/>
              <w:rPr>
                <w:rFonts w:ascii="宋体" w:hAnsi="宋体" w:hint="eastAsia"/>
                <w:szCs w:val="21"/>
              </w:rPr>
            </w:pPr>
            <w:r>
              <w:rPr>
                <w:rFonts w:ascii="宋体" w:hAnsi="宋体"/>
                <w:szCs w:val="21"/>
              </w:rPr>
              <w:t>1,740,403,571.01</w:t>
            </w:r>
          </w:p>
        </w:tc>
      </w:tr>
      <w:tr w:rsidR="009954F4" w14:paraId="4CA7C301" w14:textId="77777777" w:rsidTr="00831015">
        <w:tc>
          <w:tcPr>
            <w:tcW w:w="801" w:type="pct"/>
          </w:tcPr>
          <w:p w14:paraId="311E0269" w14:textId="77777777" w:rsidR="009954F4" w:rsidRDefault="00000000">
            <w:pPr>
              <w:kinsoku w:val="0"/>
              <w:overflowPunct w:val="0"/>
              <w:autoSpaceDE w:val="0"/>
              <w:autoSpaceDN w:val="0"/>
              <w:adjustRightInd w:val="0"/>
              <w:snapToGrid w:val="0"/>
              <w:rPr>
                <w:rFonts w:ascii="宋体" w:hAnsi="宋体" w:hint="eastAsia"/>
                <w:szCs w:val="21"/>
              </w:rPr>
            </w:pPr>
            <w:r>
              <w:rPr>
                <w:rFonts w:ascii="宋体" w:hAnsi="宋体" w:cs="宋体" w:hint="eastAsia"/>
                <w:szCs w:val="21"/>
              </w:rPr>
              <w:t>归属于上市公司股东的净利润</w:t>
            </w:r>
          </w:p>
        </w:tc>
        <w:tc>
          <w:tcPr>
            <w:tcW w:w="1204" w:type="pct"/>
            <w:vAlign w:val="center"/>
          </w:tcPr>
          <w:p w14:paraId="674F4903" w14:textId="77777777" w:rsidR="009954F4" w:rsidRDefault="00000000">
            <w:pPr>
              <w:kinsoku w:val="0"/>
              <w:overflowPunct w:val="0"/>
              <w:autoSpaceDE w:val="0"/>
              <w:autoSpaceDN w:val="0"/>
              <w:adjustRightInd w:val="0"/>
              <w:snapToGrid w:val="0"/>
              <w:jc w:val="right"/>
              <w:rPr>
                <w:rFonts w:ascii="宋体" w:hAnsi="宋体" w:hint="eastAsia"/>
                <w:szCs w:val="21"/>
              </w:rPr>
            </w:pPr>
            <w:r>
              <w:rPr>
                <w:rFonts w:ascii="宋体" w:hAnsi="宋体"/>
                <w:szCs w:val="21"/>
              </w:rPr>
              <w:t>1,594,099,177.35</w:t>
            </w:r>
          </w:p>
        </w:tc>
        <w:tc>
          <w:tcPr>
            <w:tcW w:w="804" w:type="pct"/>
            <w:vAlign w:val="center"/>
          </w:tcPr>
          <w:p w14:paraId="67B0F43E" w14:textId="77777777" w:rsidR="009954F4" w:rsidRDefault="00000000">
            <w:pPr>
              <w:kinsoku w:val="0"/>
              <w:overflowPunct w:val="0"/>
              <w:autoSpaceDE w:val="0"/>
              <w:autoSpaceDN w:val="0"/>
              <w:adjustRightInd w:val="0"/>
              <w:snapToGrid w:val="0"/>
              <w:jc w:val="right"/>
              <w:rPr>
                <w:rFonts w:ascii="宋体" w:hAnsi="宋体" w:hint="eastAsia"/>
                <w:szCs w:val="21"/>
              </w:rPr>
            </w:pPr>
            <w:r>
              <w:rPr>
                <w:rFonts w:ascii="宋体" w:hAnsi="宋体"/>
                <w:szCs w:val="21"/>
              </w:rPr>
              <w:t>1,371,901,178.91</w:t>
            </w:r>
          </w:p>
        </w:tc>
        <w:tc>
          <w:tcPr>
            <w:tcW w:w="803" w:type="pct"/>
            <w:vAlign w:val="center"/>
          </w:tcPr>
          <w:p w14:paraId="0A96EDE8" w14:textId="77777777" w:rsidR="009954F4" w:rsidRDefault="00000000">
            <w:pPr>
              <w:kinsoku w:val="0"/>
              <w:overflowPunct w:val="0"/>
              <w:autoSpaceDE w:val="0"/>
              <w:autoSpaceDN w:val="0"/>
              <w:adjustRightInd w:val="0"/>
              <w:snapToGrid w:val="0"/>
              <w:jc w:val="right"/>
              <w:rPr>
                <w:rFonts w:ascii="宋体" w:hAnsi="宋体" w:hint="eastAsia"/>
                <w:szCs w:val="21"/>
              </w:rPr>
            </w:pPr>
            <w:r>
              <w:rPr>
                <w:rFonts w:ascii="宋体" w:hAnsi="宋体"/>
                <w:szCs w:val="21"/>
              </w:rPr>
              <w:t>1,370,207,356.07</w:t>
            </w:r>
          </w:p>
        </w:tc>
        <w:tc>
          <w:tcPr>
            <w:tcW w:w="562" w:type="pct"/>
            <w:vAlign w:val="center"/>
          </w:tcPr>
          <w:p w14:paraId="5B3188AA" w14:textId="77777777" w:rsidR="009954F4" w:rsidRDefault="00000000">
            <w:pPr>
              <w:kinsoku w:val="0"/>
              <w:overflowPunct w:val="0"/>
              <w:autoSpaceDE w:val="0"/>
              <w:autoSpaceDN w:val="0"/>
              <w:adjustRightInd w:val="0"/>
              <w:snapToGrid w:val="0"/>
              <w:jc w:val="right"/>
              <w:rPr>
                <w:rFonts w:ascii="宋体" w:hAnsi="宋体" w:hint="eastAsia"/>
                <w:szCs w:val="21"/>
              </w:rPr>
            </w:pPr>
            <w:r>
              <w:rPr>
                <w:rFonts w:ascii="宋体" w:hAnsi="宋体"/>
                <w:szCs w:val="21"/>
              </w:rPr>
              <w:t>16.20</w:t>
            </w:r>
          </w:p>
        </w:tc>
        <w:tc>
          <w:tcPr>
            <w:tcW w:w="825" w:type="pct"/>
            <w:vAlign w:val="center"/>
          </w:tcPr>
          <w:p w14:paraId="1654C21E" w14:textId="77777777" w:rsidR="009954F4" w:rsidRDefault="00000000">
            <w:pPr>
              <w:kinsoku w:val="0"/>
              <w:overflowPunct w:val="0"/>
              <w:autoSpaceDE w:val="0"/>
              <w:autoSpaceDN w:val="0"/>
              <w:adjustRightInd w:val="0"/>
              <w:snapToGrid w:val="0"/>
              <w:jc w:val="right"/>
              <w:rPr>
                <w:rFonts w:ascii="宋体" w:hAnsi="宋体" w:hint="eastAsia"/>
                <w:szCs w:val="21"/>
              </w:rPr>
            </w:pPr>
            <w:r>
              <w:rPr>
                <w:rFonts w:ascii="宋体" w:hAnsi="宋体"/>
                <w:szCs w:val="21"/>
              </w:rPr>
              <w:t>1,854,696,371.35</w:t>
            </w:r>
          </w:p>
        </w:tc>
      </w:tr>
      <w:tr w:rsidR="009954F4" w14:paraId="7E60F00E" w14:textId="77777777" w:rsidTr="00831015">
        <w:tc>
          <w:tcPr>
            <w:tcW w:w="801" w:type="pct"/>
          </w:tcPr>
          <w:p w14:paraId="5AF0C97D" w14:textId="77777777" w:rsidR="009954F4" w:rsidRDefault="00000000">
            <w:pPr>
              <w:kinsoku w:val="0"/>
              <w:overflowPunct w:val="0"/>
              <w:autoSpaceDE w:val="0"/>
              <w:autoSpaceDN w:val="0"/>
              <w:adjustRightInd w:val="0"/>
              <w:snapToGrid w:val="0"/>
              <w:rPr>
                <w:rFonts w:ascii="宋体" w:hAnsi="宋体" w:hint="eastAsia"/>
                <w:szCs w:val="21"/>
              </w:rPr>
            </w:pPr>
            <w:r>
              <w:rPr>
                <w:rFonts w:ascii="宋体" w:hAnsi="宋体" w:cs="宋体" w:hint="eastAsia"/>
                <w:szCs w:val="21"/>
              </w:rPr>
              <w:lastRenderedPageBreak/>
              <w:t>归属于上市公司股东的扣除非经常性损益的净利润</w:t>
            </w:r>
          </w:p>
        </w:tc>
        <w:tc>
          <w:tcPr>
            <w:tcW w:w="1204" w:type="pct"/>
            <w:vAlign w:val="center"/>
          </w:tcPr>
          <w:p w14:paraId="626EAF3A" w14:textId="77777777" w:rsidR="009954F4" w:rsidRDefault="00000000">
            <w:pPr>
              <w:kinsoku w:val="0"/>
              <w:overflowPunct w:val="0"/>
              <w:autoSpaceDE w:val="0"/>
              <w:autoSpaceDN w:val="0"/>
              <w:adjustRightInd w:val="0"/>
              <w:snapToGrid w:val="0"/>
              <w:jc w:val="right"/>
              <w:rPr>
                <w:rFonts w:ascii="宋体" w:hAnsi="宋体" w:hint="eastAsia"/>
                <w:szCs w:val="21"/>
              </w:rPr>
            </w:pPr>
            <w:r>
              <w:rPr>
                <w:rFonts w:ascii="宋体" w:hAnsi="宋体"/>
                <w:szCs w:val="21"/>
              </w:rPr>
              <w:t>1,539,880,174.67</w:t>
            </w:r>
          </w:p>
        </w:tc>
        <w:tc>
          <w:tcPr>
            <w:tcW w:w="804" w:type="pct"/>
            <w:vAlign w:val="center"/>
          </w:tcPr>
          <w:p w14:paraId="4B4536B6" w14:textId="77777777" w:rsidR="009954F4" w:rsidRDefault="00000000">
            <w:pPr>
              <w:kinsoku w:val="0"/>
              <w:overflowPunct w:val="0"/>
              <w:autoSpaceDE w:val="0"/>
              <w:autoSpaceDN w:val="0"/>
              <w:adjustRightInd w:val="0"/>
              <w:snapToGrid w:val="0"/>
              <w:jc w:val="right"/>
              <w:rPr>
                <w:rFonts w:ascii="宋体" w:hAnsi="宋体" w:hint="eastAsia"/>
                <w:szCs w:val="21"/>
              </w:rPr>
            </w:pPr>
            <w:r>
              <w:rPr>
                <w:rFonts w:ascii="宋体" w:hAnsi="宋体"/>
                <w:szCs w:val="21"/>
              </w:rPr>
              <w:t>1,552,515,062.32</w:t>
            </w:r>
          </w:p>
        </w:tc>
        <w:tc>
          <w:tcPr>
            <w:tcW w:w="803" w:type="pct"/>
            <w:vAlign w:val="center"/>
          </w:tcPr>
          <w:p w14:paraId="3950BA83" w14:textId="77777777" w:rsidR="009954F4" w:rsidRDefault="00000000">
            <w:pPr>
              <w:kinsoku w:val="0"/>
              <w:overflowPunct w:val="0"/>
              <w:autoSpaceDE w:val="0"/>
              <w:autoSpaceDN w:val="0"/>
              <w:adjustRightInd w:val="0"/>
              <w:snapToGrid w:val="0"/>
              <w:jc w:val="right"/>
              <w:rPr>
                <w:rFonts w:ascii="宋体" w:hAnsi="宋体" w:hint="eastAsia"/>
                <w:szCs w:val="21"/>
              </w:rPr>
            </w:pPr>
            <w:r>
              <w:rPr>
                <w:rFonts w:ascii="宋体" w:hAnsi="宋体"/>
                <w:szCs w:val="21"/>
              </w:rPr>
              <w:t>1,552,943,461.68</w:t>
            </w:r>
          </w:p>
        </w:tc>
        <w:tc>
          <w:tcPr>
            <w:tcW w:w="562" w:type="pct"/>
            <w:vAlign w:val="center"/>
          </w:tcPr>
          <w:p w14:paraId="690FF79F" w14:textId="77777777" w:rsidR="009954F4" w:rsidRDefault="00000000">
            <w:pPr>
              <w:kinsoku w:val="0"/>
              <w:overflowPunct w:val="0"/>
              <w:autoSpaceDE w:val="0"/>
              <w:autoSpaceDN w:val="0"/>
              <w:adjustRightInd w:val="0"/>
              <w:snapToGrid w:val="0"/>
              <w:jc w:val="right"/>
              <w:rPr>
                <w:rFonts w:ascii="宋体" w:hAnsi="宋体" w:hint="eastAsia"/>
                <w:szCs w:val="21"/>
              </w:rPr>
            </w:pPr>
            <w:r>
              <w:rPr>
                <w:rFonts w:ascii="宋体" w:hAnsi="宋体"/>
                <w:szCs w:val="21"/>
              </w:rPr>
              <w:t>-0.81</w:t>
            </w:r>
          </w:p>
        </w:tc>
        <w:tc>
          <w:tcPr>
            <w:tcW w:w="825" w:type="pct"/>
            <w:vAlign w:val="center"/>
          </w:tcPr>
          <w:p w14:paraId="249B8C45" w14:textId="77777777" w:rsidR="009954F4" w:rsidRDefault="00000000">
            <w:pPr>
              <w:kinsoku w:val="0"/>
              <w:overflowPunct w:val="0"/>
              <w:autoSpaceDE w:val="0"/>
              <w:autoSpaceDN w:val="0"/>
              <w:adjustRightInd w:val="0"/>
              <w:snapToGrid w:val="0"/>
              <w:jc w:val="right"/>
              <w:rPr>
                <w:rFonts w:ascii="宋体" w:hAnsi="宋体" w:hint="eastAsia"/>
                <w:szCs w:val="21"/>
              </w:rPr>
            </w:pPr>
            <w:r>
              <w:rPr>
                <w:rFonts w:ascii="宋体" w:hAnsi="宋体"/>
                <w:szCs w:val="21"/>
              </w:rPr>
              <w:t>1,551,957,276.10</w:t>
            </w:r>
          </w:p>
        </w:tc>
      </w:tr>
      <w:tr w:rsidR="009954F4" w14:paraId="2CB50806" w14:textId="77777777" w:rsidTr="00831015">
        <w:tc>
          <w:tcPr>
            <w:tcW w:w="801" w:type="pct"/>
          </w:tcPr>
          <w:p w14:paraId="67E643BE" w14:textId="77777777" w:rsidR="009954F4" w:rsidRDefault="00000000">
            <w:pPr>
              <w:kinsoku w:val="0"/>
              <w:overflowPunct w:val="0"/>
              <w:autoSpaceDE w:val="0"/>
              <w:autoSpaceDN w:val="0"/>
              <w:adjustRightInd w:val="0"/>
              <w:snapToGrid w:val="0"/>
              <w:rPr>
                <w:rFonts w:ascii="宋体" w:hAnsi="宋体" w:hint="eastAsia"/>
                <w:szCs w:val="21"/>
              </w:rPr>
            </w:pPr>
            <w:r>
              <w:rPr>
                <w:rFonts w:ascii="宋体" w:hAnsi="宋体" w:cs="宋体" w:hint="eastAsia"/>
                <w:szCs w:val="21"/>
              </w:rPr>
              <w:t>经营活动产生的现金流量净额</w:t>
            </w:r>
          </w:p>
        </w:tc>
        <w:tc>
          <w:tcPr>
            <w:tcW w:w="1204" w:type="pct"/>
            <w:vAlign w:val="center"/>
          </w:tcPr>
          <w:p w14:paraId="07C1B734" w14:textId="77777777" w:rsidR="009954F4" w:rsidRDefault="00000000">
            <w:pPr>
              <w:kinsoku w:val="0"/>
              <w:overflowPunct w:val="0"/>
              <w:autoSpaceDE w:val="0"/>
              <w:autoSpaceDN w:val="0"/>
              <w:adjustRightInd w:val="0"/>
              <w:snapToGrid w:val="0"/>
              <w:jc w:val="right"/>
              <w:rPr>
                <w:rFonts w:ascii="宋体" w:hAnsi="宋体" w:hint="eastAsia"/>
                <w:szCs w:val="21"/>
              </w:rPr>
            </w:pPr>
            <w:r>
              <w:rPr>
                <w:rFonts w:ascii="宋体" w:hAnsi="宋体"/>
                <w:szCs w:val="21"/>
              </w:rPr>
              <w:t>-1,237,056,464.30</w:t>
            </w:r>
          </w:p>
        </w:tc>
        <w:tc>
          <w:tcPr>
            <w:tcW w:w="804" w:type="pct"/>
            <w:vAlign w:val="center"/>
          </w:tcPr>
          <w:p w14:paraId="2D9DFDF0" w14:textId="77777777" w:rsidR="009954F4" w:rsidRDefault="00000000">
            <w:pPr>
              <w:kinsoku w:val="0"/>
              <w:overflowPunct w:val="0"/>
              <w:autoSpaceDE w:val="0"/>
              <w:autoSpaceDN w:val="0"/>
              <w:adjustRightInd w:val="0"/>
              <w:snapToGrid w:val="0"/>
              <w:jc w:val="right"/>
              <w:rPr>
                <w:rFonts w:ascii="宋体" w:hAnsi="宋体" w:hint="eastAsia"/>
                <w:szCs w:val="21"/>
              </w:rPr>
            </w:pPr>
            <w:r>
              <w:rPr>
                <w:rFonts w:ascii="宋体" w:hAnsi="宋体"/>
                <w:szCs w:val="21"/>
              </w:rPr>
              <w:t>1,943,459,499.91</w:t>
            </w:r>
          </w:p>
        </w:tc>
        <w:tc>
          <w:tcPr>
            <w:tcW w:w="803" w:type="pct"/>
            <w:vAlign w:val="center"/>
          </w:tcPr>
          <w:p w14:paraId="2123B4EF" w14:textId="77777777" w:rsidR="009954F4" w:rsidRDefault="00000000">
            <w:pPr>
              <w:kinsoku w:val="0"/>
              <w:overflowPunct w:val="0"/>
              <w:autoSpaceDE w:val="0"/>
              <w:autoSpaceDN w:val="0"/>
              <w:adjustRightInd w:val="0"/>
              <w:snapToGrid w:val="0"/>
              <w:jc w:val="right"/>
              <w:rPr>
                <w:rFonts w:ascii="宋体" w:hAnsi="宋体" w:hint="eastAsia"/>
                <w:szCs w:val="21"/>
              </w:rPr>
            </w:pPr>
            <w:r>
              <w:rPr>
                <w:rFonts w:ascii="宋体" w:hAnsi="宋体"/>
                <w:szCs w:val="21"/>
              </w:rPr>
              <w:t>1,948,299,193.83</w:t>
            </w:r>
          </w:p>
        </w:tc>
        <w:tc>
          <w:tcPr>
            <w:tcW w:w="562" w:type="pct"/>
            <w:vAlign w:val="center"/>
          </w:tcPr>
          <w:p w14:paraId="71E0F902" w14:textId="77777777" w:rsidR="009954F4" w:rsidRDefault="00000000">
            <w:pPr>
              <w:kinsoku w:val="0"/>
              <w:overflowPunct w:val="0"/>
              <w:autoSpaceDE w:val="0"/>
              <w:autoSpaceDN w:val="0"/>
              <w:adjustRightInd w:val="0"/>
              <w:snapToGrid w:val="0"/>
              <w:jc w:val="right"/>
              <w:rPr>
                <w:rFonts w:ascii="宋体" w:hAnsi="宋体" w:hint="eastAsia"/>
                <w:szCs w:val="21"/>
              </w:rPr>
            </w:pPr>
            <w:r>
              <w:rPr>
                <w:rFonts w:ascii="宋体" w:hAnsi="宋体"/>
                <w:szCs w:val="21"/>
              </w:rPr>
              <w:t>-163.65</w:t>
            </w:r>
          </w:p>
        </w:tc>
        <w:tc>
          <w:tcPr>
            <w:tcW w:w="825" w:type="pct"/>
            <w:vAlign w:val="center"/>
          </w:tcPr>
          <w:p w14:paraId="5EBDA6CE" w14:textId="77777777" w:rsidR="009954F4" w:rsidRDefault="00000000">
            <w:pPr>
              <w:kinsoku w:val="0"/>
              <w:overflowPunct w:val="0"/>
              <w:autoSpaceDE w:val="0"/>
              <w:autoSpaceDN w:val="0"/>
              <w:adjustRightInd w:val="0"/>
              <w:snapToGrid w:val="0"/>
              <w:jc w:val="right"/>
              <w:rPr>
                <w:rFonts w:ascii="宋体" w:hAnsi="宋体" w:hint="eastAsia"/>
                <w:szCs w:val="21"/>
              </w:rPr>
            </w:pPr>
            <w:r>
              <w:rPr>
                <w:rFonts w:ascii="宋体" w:hAnsi="宋体"/>
                <w:szCs w:val="21"/>
              </w:rPr>
              <w:t>1,930,032,833.26</w:t>
            </w:r>
          </w:p>
        </w:tc>
      </w:tr>
      <w:tr w:rsidR="009954F4" w14:paraId="22B9AF1B" w14:textId="77777777" w:rsidTr="00831015">
        <w:tc>
          <w:tcPr>
            <w:tcW w:w="801" w:type="pct"/>
          </w:tcPr>
          <w:p w14:paraId="3801AA31" w14:textId="77777777" w:rsidR="009954F4" w:rsidRDefault="00000000">
            <w:pPr>
              <w:kinsoku w:val="0"/>
              <w:overflowPunct w:val="0"/>
              <w:autoSpaceDE w:val="0"/>
              <w:autoSpaceDN w:val="0"/>
              <w:adjustRightInd w:val="0"/>
              <w:snapToGrid w:val="0"/>
              <w:rPr>
                <w:rFonts w:ascii="宋体" w:hAnsi="宋体" w:hint="eastAsia"/>
                <w:szCs w:val="21"/>
              </w:rPr>
            </w:pPr>
            <w:r>
              <w:rPr>
                <w:rFonts w:ascii="宋体" w:hAnsi="宋体" w:cs="宋体" w:hint="eastAsia"/>
                <w:szCs w:val="21"/>
              </w:rPr>
              <w:t>加权平均净资产收益率（</w:t>
            </w:r>
            <w:r>
              <w:rPr>
                <w:rFonts w:ascii="宋体" w:hAnsi="宋体" w:cs="宋体"/>
                <w:szCs w:val="21"/>
              </w:rPr>
              <w:t>%</w:t>
            </w:r>
            <w:r>
              <w:rPr>
                <w:rFonts w:ascii="宋体" w:hAnsi="宋体" w:cs="宋体" w:hint="eastAsia"/>
                <w:szCs w:val="21"/>
              </w:rPr>
              <w:t>）</w:t>
            </w:r>
          </w:p>
        </w:tc>
        <w:tc>
          <w:tcPr>
            <w:tcW w:w="1204" w:type="pct"/>
            <w:vAlign w:val="center"/>
          </w:tcPr>
          <w:p w14:paraId="32EAF5BD" w14:textId="77777777" w:rsidR="009954F4" w:rsidRDefault="00000000">
            <w:pPr>
              <w:kinsoku w:val="0"/>
              <w:overflowPunct w:val="0"/>
              <w:autoSpaceDE w:val="0"/>
              <w:autoSpaceDN w:val="0"/>
              <w:adjustRightInd w:val="0"/>
              <w:snapToGrid w:val="0"/>
              <w:jc w:val="right"/>
              <w:rPr>
                <w:rFonts w:ascii="宋体" w:hAnsi="宋体" w:hint="eastAsia"/>
                <w:szCs w:val="21"/>
              </w:rPr>
            </w:pPr>
            <w:r>
              <w:rPr>
                <w:rFonts w:ascii="宋体" w:hAnsi="宋体"/>
                <w:szCs w:val="21"/>
              </w:rPr>
              <w:t>10.09</w:t>
            </w:r>
          </w:p>
        </w:tc>
        <w:tc>
          <w:tcPr>
            <w:tcW w:w="804" w:type="pct"/>
            <w:vAlign w:val="center"/>
          </w:tcPr>
          <w:p w14:paraId="7AE228A0" w14:textId="77777777" w:rsidR="009954F4" w:rsidRDefault="00000000">
            <w:pPr>
              <w:kinsoku w:val="0"/>
              <w:overflowPunct w:val="0"/>
              <w:autoSpaceDE w:val="0"/>
              <w:autoSpaceDN w:val="0"/>
              <w:adjustRightInd w:val="0"/>
              <w:snapToGrid w:val="0"/>
              <w:jc w:val="right"/>
              <w:rPr>
                <w:rFonts w:ascii="宋体" w:hAnsi="宋体" w:hint="eastAsia"/>
                <w:szCs w:val="21"/>
              </w:rPr>
            </w:pPr>
            <w:r>
              <w:rPr>
                <w:rFonts w:ascii="宋体" w:hAnsi="宋体"/>
                <w:szCs w:val="21"/>
              </w:rPr>
              <w:t>9.00</w:t>
            </w:r>
          </w:p>
        </w:tc>
        <w:tc>
          <w:tcPr>
            <w:tcW w:w="803" w:type="pct"/>
            <w:vAlign w:val="center"/>
          </w:tcPr>
          <w:p w14:paraId="513D8194" w14:textId="77777777" w:rsidR="009954F4" w:rsidRDefault="00000000">
            <w:pPr>
              <w:kinsoku w:val="0"/>
              <w:overflowPunct w:val="0"/>
              <w:autoSpaceDE w:val="0"/>
              <w:autoSpaceDN w:val="0"/>
              <w:adjustRightInd w:val="0"/>
              <w:snapToGrid w:val="0"/>
              <w:jc w:val="right"/>
              <w:rPr>
                <w:rFonts w:ascii="宋体" w:hAnsi="宋体" w:hint="eastAsia"/>
                <w:szCs w:val="21"/>
              </w:rPr>
            </w:pPr>
            <w:r>
              <w:rPr>
                <w:rFonts w:ascii="宋体" w:hAnsi="宋体"/>
                <w:szCs w:val="21"/>
              </w:rPr>
              <w:t>8.90</w:t>
            </w:r>
          </w:p>
        </w:tc>
        <w:tc>
          <w:tcPr>
            <w:tcW w:w="562" w:type="pct"/>
            <w:vAlign w:val="center"/>
          </w:tcPr>
          <w:p w14:paraId="3FA0E38E" w14:textId="77777777" w:rsidR="009954F4" w:rsidRDefault="00000000">
            <w:pPr>
              <w:kinsoku w:val="0"/>
              <w:overflowPunct w:val="0"/>
              <w:autoSpaceDE w:val="0"/>
              <w:autoSpaceDN w:val="0"/>
              <w:adjustRightInd w:val="0"/>
              <w:snapToGrid w:val="0"/>
              <w:jc w:val="right"/>
              <w:rPr>
                <w:rFonts w:ascii="宋体" w:hAnsi="宋体" w:hint="eastAsia"/>
                <w:szCs w:val="21"/>
              </w:rPr>
            </w:pPr>
            <w:r>
              <w:rPr>
                <w:rFonts w:ascii="宋体" w:hAnsi="宋体"/>
                <w:szCs w:val="21"/>
              </w:rPr>
              <w:t>增加1.09个百分点</w:t>
            </w:r>
          </w:p>
        </w:tc>
        <w:tc>
          <w:tcPr>
            <w:tcW w:w="825" w:type="pct"/>
            <w:vAlign w:val="center"/>
          </w:tcPr>
          <w:p w14:paraId="1A46A1CB" w14:textId="77777777" w:rsidR="009954F4" w:rsidRDefault="00000000">
            <w:pPr>
              <w:kinsoku w:val="0"/>
              <w:overflowPunct w:val="0"/>
              <w:autoSpaceDE w:val="0"/>
              <w:autoSpaceDN w:val="0"/>
              <w:adjustRightInd w:val="0"/>
              <w:snapToGrid w:val="0"/>
              <w:jc w:val="right"/>
              <w:rPr>
                <w:rFonts w:ascii="宋体" w:hAnsi="宋体" w:hint="eastAsia"/>
                <w:szCs w:val="21"/>
              </w:rPr>
            </w:pPr>
            <w:r>
              <w:rPr>
                <w:rFonts w:ascii="宋体" w:hAnsi="宋体"/>
                <w:szCs w:val="21"/>
              </w:rPr>
              <w:t>12.41</w:t>
            </w:r>
          </w:p>
        </w:tc>
      </w:tr>
      <w:tr w:rsidR="009954F4" w14:paraId="1B4DCDB5" w14:textId="77777777" w:rsidTr="00831015">
        <w:tc>
          <w:tcPr>
            <w:tcW w:w="801" w:type="pct"/>
          </w:tcPr>
          <w:p w14:paraId="487F67CA" w14:textId="77777777" w:rsidR="009954F4" w:rsidRDefault="00000000">
            <w:pPr>
              <w:kinsoku w:val="0"/>
              <w:overflowPunct w:val="0"/>
              <w:autoSpaceDE w:val="0"/>
              <w:autoSpaceDN w:val="0"/>
              <w:adjustRightInd w:val="0"/>
              <w:snapToGrid w:val="0"/>
              <w:rPr>
                <w:rFonts w:ascii="宋体" w:hAnsi="宋体" w:hint="eastAsia"/>
                <w:szCs w:val="21"/>
              </w:rPr>
            </w:pPr>
            <w:r>
              <w:rPr>
                <w:rFonts w:ascii="宋体" w:hAnsi="宋体" w:cs="宋体" w:hint="eastAsia"/>
                <w:szCs w:val="21"/>
              </w:rPr>
              <w:t>基本每股收益（元／股）</w:t>
            </w:r>
          </w:p>
        </w:tc>
        <w:tc>
          <w:tcPr>
            <w:tcW w:w="1204" w:type="pct"/>
            <w:vAlign w:val="center"/>
          </w:tcPr>
          <w:p w14:paraId="5ABD8713" w14:textId="77777777" w:rsidR="009954F4" w:rsidRDefault="00000000">
            <w:pPr>
              <w:kinsoku w:val="0"/>
              <w:overflowPunct w:val="0"/>
              <w:autoSpaceDE w:val="0"/>
              <w:autoSpaceDN w:val="0"/>
              <w:adjustRightInd w:val="0"/>
              <w:snapToGrid w:val="0"/>
              <w:jc w:val="right"/>
              <w:rPr>
                <w:rFonts w:ascii="宋体" w:hAnsi="宋体" w:hint="eastAsia"/>
                <w:szCs w:val="21"/>
              </w:rPr>
            </w:pPr>
            <w:r>
              <w:rPr>
                <w:rFonts w:ascii="宋体" w:hAnsi="宋体"/>
                <w:szCs w:val="21"/>
              </w:rPr>
              <w:t>0.89</w:t>
            </w:r>
          </w:p>
        </w:tc>
        <w:tc>
          <w:tcPr>
            <w:tcW w:w="804" w:type="pct"/>
            <w:vAlign w:val="center"/>
          </w:tcPr>
          <w:p w14:paraId="33F3C3D0" w14:textId="77777777" w:rsidR="009954F4" w:rsidRDefault="00000000">
            <w:pPr>
              <w:kinsoku w:val="0"/>
              <w:overflowPunct w:val="0"/>
              <w:autoSpaceDE w:val="0"/>
              <w:autoSpaceDN w:val="0"/>
              <w:adjustRightInd w:val="0"/>
              <w:snapToGrid w:val="0"/>
              <w:jc w:val="right"/>
              <w:rPr>
                <w:rFonts w:ascii="宋体" w:hAnsi="宋体" w:hint="eastAsia"/>
                <w:szCs w:val="21"/>
              </w:rPr>
            </w:pPr>
            <w:r>
              <w:rPr>
                <w:rFonts w:ascii="宋体" w:hAnsi="宋体"/>
                <w:szCs w:val="21"/>
              </w:rPr>
              <w:t>0.76</w:t>
            </w:r>
          </w:p>
        </w:tc>
        <w:tc>
          <w:tcPr>
            <w:tcW w:w="803" w:type="pct"/>
            <w:vAlign w:val="center"/>
          </w:tcPr>
          <w:p w14:paraId="29ABC939" w14:textId="77777777" w:rsidR="009954F4" w:rsidRDefault="00000000">
            <w:pPr>
              <w:kinsoku w:val="0"/>
              <w:overflowPunct w:val="0"/>
              <w:autoSpaceDE w:val="0"/>
              <w:autoSpaceDN w:val="0"/>
              <w:adjustRightInd w:val="0"/>
              <w:snapToGrid w:val="0"/>
              <w:jc w:val="right"/>
              <w:rPr>
                <w:rFonts w:ascii="宋体" w:hAnsi="宋体" w:hint="eastAsia"/>
                <w:szCs w:val="21"/>
              </w:rPr>
            </w:pPr>
            <w:r>
              <w:rPr>
                <w:rFonts w:ascii="宋体" w:hAnsi="宋体"/>
                <w:szCs w:val="21"/>
              </w:rPr>
              <w:t>0.76</w:t>
            </w:r>
          </w:p>
        </w:tc>
        <w:tc>
          <w:tcPr>
            <w:tcW w:w="562" w:type="pct"/>
            <w:vAlign w:val="center"/>
          </w:tcPr>
          <w:p w14:paraId="3E534E33" w14:textId="77777777" w:rsidR="009954F4" w:rsidRDefault="00000000">
            <w:pPr>
              <w:kinsoku w:val="0"/>
              <w:overflowPunct w:val="0"/>
              <w:autoSpaceDE w:val="0"/>
              <w:autoSpaceDN w:val="0"/>
              <w:adjustRightInd w:val="0"/>
              <w:snapToGrid w:val="0"/>
              <w:jc w:val="right"/>
              <w:rPr>
                <w:rFonts w:ascii="宋体" w:hAnsi="宋体" w:hint="eastAsia"/>
                <w:szCs w:val="21"/>
              </w:rPr>
            </w:pPr>
            <w:r>
              <w:rPr>
                <w:rFonts w:ascii="宋体" w:hAnsi="宋体"/>
                <w:szCs w:val="21"/>
              </w:rPr>
              <w:t>17.11</w:t>
            </w:r>
          </w:p>
        </w:tc>
        <w:tc>
          <w:tcPr>
            <w:tcW w:w="825" w:type="pct"/>
            <w:vAlign w:val="center"/>
          </w:tcPr>
          <w:p w14:paraId="1CEBC0BD" w14:textId="77777777" w:rsidR="009954F4" w:rsidRDefault="00000000">
            <w:pPr>
              <w:kinsoku w:val="0"/>
              <w:overflowPunct w:val="0"/>
              <w:autoSpaceDE w:val="0"/>
              <w:autoSpaceDN w:val="0"/>
              <w:adjustRightInd w:val="0"/>
              <w:snapToGrid w:val="0"/>
              <w:jc w:val="right"/>
              <w:rPr>
                <w:rFonts w:ascii="宋体" w:hAnsi="宋体" w:hint="eastAsia"/>
                <w:szCs w:val="21"/>
              </w:rPr>
            </w:pPr>
            <w:r>
              <w:rPr>
                <w:rFonts w:ascii="宋体" w:hAnsi="宋体"/>
                <w:szCs w:val="21"/>
              </w:rPr>
              <w:t>1.03</w:t>
            </w:r>
          </w:p>
        </w:tc>
      </w:tr>
      <w:tr w:rsidR="009954F4" w14:paraId="61285461" w14:textId="77777777" w:rsidTr="00831015">
        <w:tc>
          <w:tcPr>
            <w:tcW w:w="801" w:type="pct"/>
          </w:tcPr>
          <w:p w14:paraId="12D95154" w14:textId="77777777" w:rsidR="009954F4" w:rsidRDefault="00000000">
            <w:pPr>
              <w:kinsoku w:val="0"/>
              <w:overflowPunct w:val="0"/>
              <w:autoSpaceDE w:val="0"/>
              <w:autoSpaceDN w:val="0"/>
              <w:adjustRightInd w:val="0"/>
              <w:snapToGrid w:val="0"/>
              <w:rPr>
                <w:rFonts w:ascii="宋体" w:hAnsi="宋体" w:hint="eastAsia"/>
                <w:szCs w:val="21"/>
              </w:rPr>
            </w:pPr>
            <w:r>
              <w:rPr>
                <w:rFonts w:ascii="宋体" w:hAnsi="宋体" w:cs="宋体" w:hint="eastAsia"/>
                <w:szCs w:val="21"/>
              </w:rPr>
              <w:t>稀释每股收益（元／股）</w:t>
            </w:r>
          </w:p>
        </w:tc>
        <w:tc>
          <w:tcPr>
            <w:tcW w:w="1204" w:type="pct"/>
            <w:vAlign w:val="center"/>
          </w:tcPr>
          <w:p w14:paraId="3611BC50" w14:textId="77777777" w:rsidR="009954F4" w:rsidRDefault="00000000">
            <w:pPr>
              <w:kinsoku w:val="0"/>
              <w:overflowPunct w:val="0"/>
              <w:autoSpaceDE w:val="0"/>
              <w:autoSpaceDN w:val="0"/>
              <w:adjustRightInd w:val="0"/>
              <w:snapToGrid w:val="0"/>
              <w:jc w:val="right"/>
              <w:rPr>
                <w:rFonts w:ascii="宋体" w:hAnsi="宋体" w:hint="eastAsia"/>
                <w:szCs w:val="21"/>
              </w:rPr>
            </w:pPr>
            <w:r>
              <w:rPr>
                <w:rFonts w:ascii="宋体" w:hAnsi="宋体"/>
                <w:szCs w:val="21"/>
              </w:rPr>
              <w:t>0.89</w:t>
            </w:r>
          </w:p>
        </w:tc>
        <w:tc>
          <w:tcPr>
            <w:tcW w:w="804" w:type="pct"/>
            <w:vAlign w:val="center"/>
          </w:tcPr>
          <w:p w14:paraId="617216C3" w14:textId="77777777" w:rsidR="009954F4" w:rsidRDefault="00000000">
            <w:pPr>
              <w:kinsoku w:val="0"/>
              <w:overflowPunct w:val="0"/>
              <w:autoSpaceDE w:val="0"/>
              <w:autoSpaceDN w:val="0"/>
              <w:adjustRightInd w:val="0"/>
              <w:snapToGrid w:val="0"/>
              <w:jc w:val="right"/>
              <w:rPr>
                <w:rFonts w:ascii="宋体" w:hAnsi="宋体" w:hint="eastAsia"/>
                <w:szCs w:val="21"/>
              </w:rPr>
            </w:pPr>
            <w:r>
              <w:rPr>
                <w:rFonts w:ascii="宋体" w:hAnsi="宋体"/>
                <w:szCs w:val="21"/>
              </w:rPr>
              <w:t>0.76</w:t>
            </w:r>
          </w:p>
        </w:tc>
        <w:tc>
          <w:tcPr>
            <w:tcW w:w="803" w:type="pct"/>
            <w:vAlign w:val="center"/>
          </w:tcPr>
          <w:p w14:paraId="70E01E8A" w14:textId="77777777" w:rsidR="009954F4" w:rsidRDefault="00000000">
            <w:pPr>
              <w:kinsoku w:val="0"/>
              <w:overflowPunct w:val="0"/>
              <w:autoSpaceDE w:val="0"/>
              <w:autoSpaceDN w:val="0"/>
              <w:adjustRightInd w:val="0"/>
              <w:snapToGrid w:val="0"/>
              <w:jc w:val="right"/>
              <w:rPr>
                <w:rFonts w:ascii="宋体" w:hAnsi="宋体" w:hint="eastAsia"/>
                <w:szCs w:val="21"/>
              </w:rPr>
            </w:pPr>
            <w:r>
              <w:rPr>
                <w:rFonts w:ascii="宋体" w:hAnsi="宋体"/>
                <w:szCs w:val="21"/>
              </w:rPr>
              <w:t>0.76</w:t>
            </w:r>
          </w:p>
        </w:tc>
        <w:tc>
          <w:tcPr>
            <w:tcW w:w="562" w:type="pct"/>
            <w:vAlign w:val="center"/>
          </w:tcPr>
          <w:p w14:paraId="61007CF5" w14:textId="77777777" w:rsidR="009954F4" w:rsidRDefault="00000000">
            <w:pPr>
              <w:kinsoku w:val="0"/>
              <w:overflowPunct w:val="0"/>
              <w:autoSpaceDE w:val="0"/>
              <w:autoSpaceDN w:val="0"/>
              <w:adjustRightInd w:val="0"/>
              <w:snapToGrid w:val="0"/>
              <w:jc w:val="right"/>
              <w:rPr>
                <w:rFonts w:ascii="宋体" w:hAnsi="宋体" w:hint="eastAsia"/>
                <w:szCs w:val="21"/>
              </w:rPr>
            </w:pPr>
            <w:r>
              <w:rPr>
                <w:rFonts w:ascii="宋体" w:hAnsi="宋体"/>
                <w:szCs w:val="21"/>
              </w:rPr>
              <w:t>17.11</w:t>
            </w:r>
          </w:p>
        </w:tc>
        <w:tc>
          <w:tcPr>
            <w:tcW w:w="825" w:type="pct"/>
            <w:vAlign w:val="center"/>
          </w:tcPr>
          <w:p w14:paraId="6AC6A156" w14:textId="77777777" w:rsidR="009954F4" w:rsidRDefault="00000000">
            <w:pPr>
              <w:kinsoku w:val="0"/>
              <w:overflowPunct w:val="0"/>
              <w:autoSpaceDE w:val="0"/>
              <w:autoSpaceDN w:val="0"/>
              <w:adjustRightInd w:val="0"/>
              <w:snapToGrid w:val="0"/>
              <w:jc w:val="right"/>
              <w:rPr>
                <w:rFonts w:ascii="宋体" w:hAnsi="宋体" w:hint="eastAsia"/>
                <w:szCs w:val="21"/>
              </w:rPr>
            </w:pPr>
            <w:r>
              <w:rPr>
                <w:rFonts w:ascii="宋体" w:hAnsi="宋体"/>
                <w:szCs w:val="21"/>
              </w:rPr>
              <w:t>1.03</w:t>
            </w:r>
          </w:p>
        </w:tc>
      </w:tr>
    </w:tbl>
    <w:p w14:paraId="6339FC0E" w14:textId="77777777" w:rsidR="009954F4" w:rsidRDefault="009954F4">
      <w:pPr>
        <w:rPr>
          <w:rFonts w:ascii="宋体"/>
        </w:rPr>
      </w:pPr>
    </w:p>
    <w:p w14:paraId="428797BA" w14:textId="77777777" w:rsidR="009954F4" w:rsidRDefault="009954F4">
      <w:pPr>
        <w:kinsoku w:val="0"/>
        <w:overflowPunct w:val="0"/>
        <w:autoSpaceDE w:val="0"/>
        <w:autoSpaceDN w:val="0"/>
        <w:adjustRightInd w:val="0"/>
        <w:snapToGrid w:val="0"/>
        <w:rPr>
          <w:rFonts w:ascii="宋体" w:hAnsi="宋体" w:hint="eastAsia"/>
          <w:szCs w:val="21"/>
        </w:rPr>
      </w:pPr>
    </w:p>
    <w:p w14:paraId="66D490F6" w14:textId="77777777" w:rsidR="009954F4" w:rsidRDefault="009954F4">
      <w:pPr>
        <w:rPr>
          <w:rFonts w:ascii="宋体"/>
        </w:rPr>
      </w:pPr>
    </w:p>
    <w:p w14:paraId="03CA17C5" w14:textId="77777777" w:rsidR="009954F4" w:rsidRDefault="009954F4">
      <w:pPr>
        <w:kinsoku w:val="0"/>
        <w:overflowPunct w:val="0"/>
        <w:autoSpaceDE w:val="0"/>
        <w:autoSpaceDN w:val="0"/>
        <w:adjustRightInd w:val="0"/>
        <w:snapToGrid w:val="0"/>
        <w:rPr>
          <w:rFonts w:ascii="宋体" w:hAnsi="宋体" w:hint="eastAsia"/>
          <w:szCs w:val="21"/>
        </w:rPr>
      </w:pPr>
    </w:p>
    <w:p w14:paraId="7AFE9157" w14:textId="77777777" w:rsidR="009954F4" w:rsidRDefault="009954F4">
      <w:pPr>
        <w:kinsoku w:val="0"/>
        <w:overflowPunct w:val="0"/>
        <w:autoSpaceDE w:val="0"/>
        <w:autoSpaceDN w:val="0"/>
        <w:adjustRightInd w:val="0"/>
        <w:snapToGrid w:val="0"/>
        <w:rPr>
          <w:rFonts w:ascii="宋体" w:hAnsi="宋体" w:hint="eastAsia"/>
          <w:szCs w:val="21"/>
        </w:rPr>
      </w:pPr>
    </w:p>
    <w:p w14:paraId="131AC054" w14:textId="77777777" w:rsidR="009954F4" w:rsidRDefault="00000000">
      <w:pPr>
        <w:pStyle w:val="30"/>
        <w:numPr>
          <w:ilvl w:val="0"/>
          <w:numId w:val="33"/>
        </w:numPr>
        <w:ind w:left="0" w:firstLine="0"/>
        <w:rPr>
          <w:rFonts w:ascii="宋体"/>
        </w:rPr>
      </w:pPr>
      <w:r>
        <w:rPr>
          <w:rFonts w:ascii="宋体" w:hint="eastAsia"/>
        </w:rPr>
        <w:t>报告期分季度的主要会计数据</w:t>
      </w:r>
    </w:p>
    <w:p w14:paraId="0451049A" w14:textId="77777777" w:rsidR="007E3226" w:rsidRDefault="00000000" w:rsidP="005736F7">
      <w:pPr>
        <w:jc w:val="right"/>
      </w:pPr>
      <w:r>
        <w:rPr>
          <w:rFonts w:hint="eastAsia"/>
        </w:rPr>
        <w:t>单位：元币种：人民币</w:t>
      </w:r>
    </w:p>
    <w:tbl>
      <w:tblPr>
        <w:tblW w:w="9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4"/>
        <w:gridCol w:w="1842"/>
        <w:gridCol w:w="1700"/>
        <w:gridCol w:w="1764"/>
        <w:gridCol w:w="1764"/>
      </w:tblGrid>
      <w:tr w:rsidR="005736F7" w:rsidRPr="004152EA" w14:paraId="344F63A2" w14:textId="77777777" w:rsidTr="005736F7">
        <w:trPr>
          <w:trHeight w:val="340"/>
        </w:trPr>
        <w:tc>
          <w:tcPr>
            <w:tcW w:w="2054" w:type="dxa"/>
            <w:vAlign w:val="center"/>
          </w:tcPr>
          <w:p w14:paraId="332A3042" w14:textId="77777777" w:rsidR="007E3226" w:rsidRPr="004152EA" w:rsidRDefault="007E3226" w:rsidP="005736F7">
            <w:pPr>
              <w:rPr>
                <w:rFonts w:eastAsiaTheme="minorEastAsia"/>
              </w:rPr>
            </w:pPr>
          </w:p>
        </w:tc>
        <w:tc>
          <w:tcPr>
            <w:tcW w:w="1842" w:type="dxa"/>
            <w:vAlign w:val="center"/>
          </w:tcPr>
          <w:p w14:paraId="748A232C" w14:textId="77777777" w:rsidR="007E3226" w:rsidRPr="004152EA" w:rsidRDefault="00000000" w:rsidP="005736F7">
            <w:pPr>
              <w:jc w:val="center"/>
              <w:rPr>
                <w:rFonts w:eastAsiaTheme="minorEastAsia"/>
              </w:rPr>
            </w:pPr>
            <w:r w:rsidRPr="004152EA">
              <w:rPr>
                <w:rFonts w:eastAsiaTheme="minorEastAsia"/>
              </w:rPr>
              <w:t>第一季度</w:t>
            </w:r>
          </w:p>
          <w:p w14:paraId="72744EF6" w14:textId="77777777" w:rsidR="007E3226" w:rsidRPr="004152EA" w:rsidRDefault="00000000" w:rsidP="005736F7">
            <w:pPr>
              <w:jc w:val="center"/>
              <w:rPr>
                <w:rFonts w:eastAsiaTheme="minorEastAsia"/>
              </w:rPr>
            </w:pPr>
            <w:r w:rsidRPr="004152EA">
              <w:rPr>
                <w:rFonts w:eastAsiaTheme="minorEastAsia"/>
              </w:rPr>
              <w:t>（</w:t>
            </w:r>
            <w:r w:rsidRPr="004152EA">
              <w:rPr>
                <w:rFonts w:eastAsiaTheme="minorEastAsia"/>
              </w:rPr>
              <w:t>1-3</w:t>
            </w:r>
            <w:r w:rsidRPr="004152EA">
              <w:rPr>
                <w:rFonts w:eastAsiaTheme="minorEastAsia"/>
              </w:rPr>
              <w:t>月份）</w:t>
            </w:r>
          </w:p>
        </w:tc>
        <w:tc>
          <w:tcPr>
            <w:tcW w:w="1700" w:type="dxa"/>
            <w:vAlign w:val="center"/>
          </w:tcPr>
          <w:p w14:paraId="7306167F" w14:textId="77777777" w:rsidR="007E3226" w:rsidRPr="004152EA" w:rsidRDefault="00000000" w:rsidP="005736F7">
            <w:pPr>
              <w:jc w:val="center"/>
              <w:rPr>
                <w:rFonts w:eastAsiaTheme="minorEastAsia"/>
              </w:rPr>
            </w:pPr>
            <w:r w:rsidRPr="004152EA">
              <w:rPr>
                <w:rFonts w:eastAsiaTheme="minorEastAsia"/>
              </w:rPr>
              <w:t>第二季度</w:t>
            </w:r>
          </w:p>
          <w:p w14:paraId="4B99EBF7" w14:textId="77777777" w:rsidR="007E3226" w:rsidRPr="004152EA" w:rsidRDefault="00000000" w:rsidP="005736F7">
            <w:pPr>
              <w:jc w:val="center"/>
              <w:rPr>
                <w:rFonts w:eastAsiaTheme="minorEastAsia"/>
              </w:rPr>
            </w:pPr>
            <w:r w:rsidRPr="004152EA">
              <w:rPr>
                <w:rFonts w:eastAsiaTheme="minorEastAsia"/>
              </w:rPr>
              <w:t>（</w:t>
            </w:r>
            <w:r w:rsidRPr="004152EA">
              <w:rPr>
                <w:rFonts w:eastAsiaTheme="minorEastAsia"/>
              </w:rPr>
              <w:t>4-6</w:t>
            </w:r>
            <w:r w:rsidRPr="004152EA">
              <w:rPr>
                <w:rFonts w:eastAsiaTheme="minorEastAsia"/>
              </w:rPr>
              <w:t>月份）</w:t>
            </w:r>
          </w:p>
        </w:tc>
        <w:tc>
          <w:tcPr>
            <w:tcW w:w="1764" w:type="dxa"/>
            <w:vAlign w:val="center"/>
          </w:tcPr>
          <w:p w14:paraId="6AFE36DF" w14:textId="77777777" w:rsidR="007E3226" w:rsidRPr="004152EA" w:rsidRDefault="00000000" w:rsidP="005736F7">
            <w:pPr>
              <w:jc w:val="center"/>
              <w:rPr>
                <w:rFonts w:eastAsiaTheme="minorEastAsia"/>
              </w:rPr>
            </w:pPr>
            <w:r w:rsidRPr="004152EA">
              <w:rPr>
                <w:rFonts w:eastAsiaTheme="minorEastAsia"/>
              </w:rPr>
              <w:t>第三季度</w:t>
            </w:r>
          </w:p>
          <w:p w14:paraId="358C088A" w14:textId="77777777" w:rsidR="007E3226" w:rsidRPr="004152EA" w:rsidRDefault="00000000" w:rsidP="005736F7">
            <w:pPr>
              <w:jc w:val="center"/>
              <w:rPr>
                <w:rFonts w:eastAsiaTheme="minorEastAsia"/>
              </w:rPr>
            </w:pPr>
            <w:r w:rsidRPr="004152EA">
              <w:rPr>
                <w:rFonts w:eastAsiaTheme="minorEastAsia"/>
              </w:rPr>
              <w:t>（</w:t>
            </w:r>
            <w:r w:rsidRPr="004152EA">
              <w:rPr>
                <w:rFonts w:eastAsiaTheme="minorEastAsia"/>
              </w:rPr>
              <w:t>7-9</w:t>
            </w:r>
            <w:r w:rsidRPr="004152EA">
              <w:rPr>
                <w:rFonts w:eastAsiaTheme="minorEastAsia"/>
              </w:rPr>
              <w:t>月份）</w:t>
            </w:r>
          </w:p>
        </w:tc>
        <w:tc>
          <w:tcPr>
            <w:tcW w:w="1764" w:type="dxa"/>
            <w:vAlign w:val="center"/>
          </w:tcPr>
          <w:p w14:paraId="583075F7" w14:textId="77777777" w:rsidR="007E3226" w:rsidRPr="004152EA" w:rsidRDefault="00000000" w:rsidP="005736F7">
            <w:pPr>
              <w:jc w:val="center"/>
              <w:rPr>
                <w:rFonts w:eastAsiaTheme="minorEastAsia"/>
              </w:rPr>
            </w:pPr>
            <w:r w:rsidRPr="004152EA">
              <w:rPr>
                <w:rFonts w:eastAsiaTheme="minorEastAsia"/>
              </w:rPr>
              <w:t>第四季度</w:t>
            </w:r>
          </w:p>
          <w:p w14:paraId="562A6AC8" w14:textId="77777777" w:rsidR="007E3226" w:rsidRPr="004152EA" w:rsidRDefault="00000000" w:rsidP="005736F7">
            <w:pPr>
              <w:jc w:val="center"/>
              <w:rPr>
                <w:rFonts w:eastAsiaTheme="minorEastAsia"/>
              </w:rPr>
            </w:pPr>
            <w:r w:rsidRPr="004152EA">
              <w:rPr>
                <w:rFonts w:eastAsiaTheme="minorEastAsia"/>
              </w:rPr>
              <w:t>（</w:t>
            </w:r>
            <w:r w:rsidRPr="004152EA">
              <w:rPr>
                <w:rFonts w:eastAsiaTheme="minorEastAsia"/>
              </w:rPr>
              <w:t>10-12</w:t>
            </w:r>
            <w:r w:rsidRPr="004152EA">
              <w:rPr>
                <w:rFonts w:eastAsiaTheme="minorEastAsia"/>
              </w:rPr>
              <w:t>月份）</w:t>
            </w:r>
          </w:p>
        </w:tc>
      </w:tr>
      <w:tr w:rsidR="005736F7" w:rsidRPr="004152EA" w14:paraId="7806342B" w14:textId="77777777" w:rsidTr="005736F7">
        <w:trPr>
          <w:trHeight w:val="340"/>
        </w:trPr>
        <w:tc>
          <w:tcPr>
            <w:tcW w:w="2054" w:type="dxa"/>
            <w:vAlign w:val="center"/>
          </w:tcPr>
          <w:p w14:paraId="64AE03AF" w14:textId="77777777" w:rsidR="007E3226" w:rsidRPr="004152EA" w:rsidRDefault="00000000" w:rsidP="005736F7">
            <w:pPr>
              <w:rPr>
                <w:rFonts w:eastAsiaTheme="minorEastAsia"/>
              </w:rPr>
            </w:pPr>
            <w:r w:rsidRPr="004152EA">
              <w:rPr>
                <w:rFonts w:eastAsiaTheme="minorEastAsia"/>
              </w:rPr>
              <w:t>营业收入</w:t>
            </w:r>
          </w:p>
        </w:tc>
        <w:tc>
          <w:tcPr>
            <w:tcW w:w="1842" w:type="dxa"/>
            <w:vAlign w:val="center"/>
          </w:tcPr>
          <w:p w14:paraId="02D03582" w14:textId="77777777" w:rsidR="007E3226" w:rsidRPr="004152EA" w:rsidRDefault="00000000" w:rsidP="005736F7">
            <w:pPr>
              <w:jc w:val="right"/>
              <w:rPr>
                <w:rFonts w:eastAsiaTheme="minorEastAsia"/>
              </w:rPr>
            </w:pPr>
            <w:r w:rsidRPr="004152EA">
              <w:rPr>
                <w:rFonts w:eastAsiaTheme="minorEastAsia"/>
              </w:rPr>
              <w:t>2,874,410,152.97</w:t>
            </w:r>
          </w:p>
        </w:tc>
        <w:tc>
          <w:tcPr>
            <w:tcW w:w="1700" w:type="dxa"/>
            <w:vAlign w:val="center"/>
          </w:tcPr>
          <w:p w14:paraId="08A1630B" w14:textId="77777777" w:rsidR="007E3226" w:rsidRPr="004152EA" w:rsidRDefault="00000000" w:rsidP="005736F7">
            <w:pPr>
              <w:jc w:val="right"/>
              <w:rPr>
                <w:rFonts w:eastAsiaTheme="minorEastAsia"/>
              </w:rPr>
            </w:pPr>
            <w:r w:rsidRPr="004152EA">
              <w:rPr>
                <w:rFonts w:eastAsiaTheme="minorEastAsia"/>
              </w:rPr>
              <w:t>3,460,876,935.13</w:t>
            </w:r>
          </w:p>
        </w:tc>
        <w:tc>
          <w:tcPr>
            <w:tcW w:w="1764" w:type="dxa"/>
            <w:vAlign w:val="center"/>
          </w:tcPr>
          <w:p w14:paraId="326153EC" w14:textId="77777777" w:rsidR="007E3226" w:rsidRPr="004152EA" w:rsidRDefault="00000000" w:rsidP="005736F7">
            <w:pPr>
              <w:jc w:val="right"/>
              <w:rPr>
                <w:rFonts w:eastAsiaTheme="minorEastAsia"/>
              </w:rPr>
            </w:pPr>
            <w:r w:rsidRPr="004152EA">
              <w:rPr>
                <w:rFonts w:eastAsiaTheme="minorEastAsia"/>
              </w:rPr>
              <w:t>2,152,964,595.48</w:t>
            </w:r>
          </w:p>
        </w:tc>
        <w:tc>
          <w:tcPr>
            <w:tcW w:w="1764" w:type="dxa"/>
            <w:vAlign w:val="center"/>
          </w:tcPr>
          <w:p w14:paraId="5ADD54AC" w14:textId="77777777" w:rsidR="007E3226" w:rsidRPr="004152EA" w:rsidRDefault="00000000" w:rsidP="005736F7">
            <w:pPr>
              <w:jc w:val="right"/>
              <w:rPr>
                <w:rFonts w:eastAsiaTheme="minorEastAsia"/>
              </w:rPr>
            </w:pPr>
            <w:r w:rsidRPr="004152EA">
              <w:rPr>
                <w:rFonts w:eastAsiaTheme="minorEastAsia"/>
              </w:rPr>
              <w:t>4,112,941,813.53</w:t>
            </w:r>
          </w:p>
        </w:tc>
      </w:tr>
      <w:tr w:rsidR="005736F7" w:rsidRPr="004152EA" w14:paraId="15769A20" w14:textId="77777777" w:rsidTr="005736F7">
        <w:trPr>
          <w:trHeight w:val="340"/>
        </w:trPr>
        <w:tc>
          <w:tcPr>
            <w:tcW w:w="2054" w:type="dxa"/>
            <w:vAlign w:val="center"/>
          </w:tcPr>
          <w:p w14:paraId="210C4A83" w14:textId="77777777" w:rsidR="007E3226" w:rsidRPr="004152EA" w:rsidRDefault="00000000" w:rsidP="005736F7">
            <w:pPr>
              <w:rPr>
                <w:rFonts w:eastAsiaTheme="minorEastAsia"/>
              </w:rPr>
            </w:pPr>
            <w:r w:rsidRPr="004152EA">
              <w:rPr>
                <w:rFonts w:eastAsiaTheme="minorEastAsia"/>
              </w:rPr>
              <w:t>归属于上市公司股东的净利润</w:t>
            </w:r>
          </w:p>
        </w:tc>
        <w:tc>
          <w:tcPr>
            <w:tcW w:w="1842" w:type="dxa"/>
            <w:vAlign w:val="center"/>
          </w:tcPr>
          <w:p w14:paraId="6F9344DA" w14:textId="77777777" w:rsidR="007E3226" w:rsidRPr="004152EA" w:rsidRDefault="00000000" w:rsidP="005736F7">
            <w:pPr>
              <w:jc w:val="right"/>
              <w:rPr>
                <w:rFonts w:eastAsiaTheme="minorEastAsia"/>
              </w:rPr>
            </w:pPr>
            <w:r w:rsidRPr="004152EA">
              <w:rPr>
                <w:rFonts w:eastAsiaTheme="minorEastAsia"/>
              </w:rPr>
              <w:t>369,442,786.61</w:t>
            </w:r>
          </w:p>
        </w:tc>
        <w:tc>
          <w:tcPr>
            <w:tcW w:w="1700" w:type="dxa"/>
            <w:vAlign w:val="center"/>
          </w:tcPr>
          <w:p w14:paraId="7FC5410C" w14:textId="77777777" w:rsidR="007E3226" w:rsidRPr="004152EA" w:rsidRDefault="00000000" w:rsidP="005736F7">
            <w:pPr>
              <w:jc w:val="right"/>
              <w:rPr>
                <w:rFonts w:eastAsiaTheme="minorEastAsia"/>
              </w:rPr>
            </w:pPr>
            <w:r w:rsidRPr="004152EA">
              <w:rPr>
                <w:rFonts w:eastAsiaTheme="minorEastAsia"/>
              </w:rPr>
              <w:t>647,828,940.96</w:t>
            </w:r>
          </w:p>
        </w:tc>
        <w:tc>
          <w:tcPr>
            <w:tcW w:w="1764" w:type="dxa"/>
            <w:vAlign w:val="center"/>
          </w:tcPr>
          <w:p w14:paraId="4D5D7241" w14:textId="77777777" w:rsidR="007E3226" w:rsidRPr="004152EA" w:rsidRDefault="00000000" w:rsidP="005736F7">
            <w:pPr>
              <w:jc w:val="right"/>
              <w:rPr>
                <w:rFonts w:eastAsiaTheme="minorEastAsia"/>
              </w:rPr>
            </w:pPr>
            <w:r w:rsidRPr="004152EA">
              <w:rPr>
                <w:rFonts w:eastAsiaTheme="minorEastAsia"/>
              </w:rPr>
              <w:t>153,199,189.62</w:t>
            </w:r>
          </w:p>
        </w:tc>
        <w:tc>
          <w:tcPr>
            <w:tcW w:w="1764" w:type="dxa"/>
            <w:vAlign w:val="center"/>
          </w:tcPr>
          <w:p w14:paraId="14F4FC0F" w14:textId="77777777" w:rsidR="007E3226" w:rsidRPr="004152EA" w:rsidRDefault="00000000" w:rsidP="005736F7">
            <w:pPr>
              <w:jc w:val="right"/>
              <w:rPr>
                <w:rFonts w:eastAsiaTheme="minorEastAsia"/>
              </w:rPr>
            </w:pPr>
            <w:r w:rsidRPr="004152EA">
              <w:rPr>
                <w:rFonts w:eastAsiaTheme="minorEastAsia"/>
              </w:rPr>
              <w:t>423,628,260.16</w:t>
            </w:r>
          </w:p>
        </w:tc>
      </w:tr>
      <w:tr w:rsidR="005736F7" w:rsidRPr="004152EA" w14:paraId="1D8471E5" w14:textId="77777777" w:rsidTr="005736F7">
        <w:trPr>
          <w:trHeight w:val="340"/>
        </w:trPr>
        <w:tc>
          <w:tcPr>
            <w:tcW w:w="2054" w:type="dxa"/>
            <w:vAlign w:val="center"/>
          </w:tcPr>
          <w:p w14:paraId="02038CD4" w14:textId="77777777" w:rsidR="007E3226" w:rsidRPr="004152EA" w:rsidRDefault="00000000" w:rsidP="005736F7">
            <w:pPr>
              <w:rPr>
                <w:rFonts w:eastAsiaTheme="minorEastAsia"/>
              </w:rPr>
            </w:pPr>
            <w:r w:rsidRPr="004152EA">
              <w:rPr>
                <w:rFonts w:eastAsiaTheme="minorEastAsia"/>
              </w:rPr>
              <w:t>归属于上市公司股东的扣除非经常性损益后的净利润</w:t>
            </w:r>
          </w:p>
        </w:tc>
        <w:tc>
          <w:tcPr>
            <w:tcW w:w="1842" w:type="dxa"/>
            <w:vAlign w:val="center"/>
          </w:tcPr>
          <w:p w14:paraId="5D3E5444" w14:textId="77777777" w:rsidR="007E3226" w:rsidRPr="004152EA" w:rsidRDefault="00000000" w:rsidP="005736F7">
            <w:pPr>
              <w:jc w:val="right"/>
              <w:rPr>
                <w:rFonts w:eastAsiaTheme="minorEastAsia"/>
              </w:rPr>
            </w:pPr>
            <w:r w:rsidRPr="004152EA">
              <w:rPr>
                <w:rFonts w:eastAsiaTheme="minorEastAsia"/>
              </w:rPr>
              <w:t>378,133,021.66</w:t>
            </w:r>
          </w:p>
        </w:tc>
        <w:tc>
          <w:tcPr>
            <w:tcW w:w="1700" w:type="dxa"/>
            <w:vAlign w:val="center"/>
          </w:tcPr>
          <w:p w14:paraId="3B3397D6" w14:textId="77777777" w:rsidR="007E3226" w:rsidRPr="004152EA" w:rsidRDefault="00000000" w:rsidP="005736F7">
            <w:pPr>
              <w:jc w:val="right"/>
              <w:rPr>
                <w:rFonts w:eastAsiaTheme="minorEastAsia"/>
              </w:rPr>
            </w:pPr>
            <w:r w:rsidRPr="004152EA">
              <w:rPr>
                <w:rFonts w:eastAsiaTheme="minorEastAsia"/>
              </w:rPr>
              <w:t>616,840,780.41</w:t>
            </w:r>
          </w:p>
        </w:tc>
        <w:tc>
          <w:tcPr>
            <w:tcW w:w="1764" w:type="dxa"/>
            <w:vAlign w:val="center"/>
          </w:tcPr>
          <w:p w14:paraId="4554C322" w14:textId="77777777" w:rsidR="007E3226" w:rsidRPr="004152EA" w:rsidRDefault="00000000" w:rsidP="005736F7">
            <w:pPr>
              <w:jc w:val="right"/>
              <w:rPr>
                <w:rFonts w:eastAsiaTheme="minorEastAsia"/>
              </w:rPr>
            </w:pPr>
            <w:r w:rsidRPr="004152EA">
              <w:rPr>
                <w:rFonts w:eastAsiaTheme="minorEastAsia"/>
              </w:rPr>
              <w:t>153,681,431.81</w:t>
            </w:r>
          </w:p>
        </w:tc>
        <w:tc>
          <w:tcPr>
            <w:tcW w:w="1764" w:type="dxa"/>
            <w:vAlign w:val="center"/>
          </w:tcPr>
          <w:p w14:paraId="5FCED9C0" w14:textId="77777777" w:rsidR="007E3226" w:rsidRPr="004152EA" w:rsidRDefault="00000000" w:rsidP="005736F7">
            <w:pPr>
              <w:jc w:val="right"/>
              <w:rPr>
                <w:rFonts w:eastAsiaTheme="minorEastAsia"/>
              </w:rPr>
            </w:pPr>
            <w:r w:rsidRPr="004152EA">
              <w:rPr>
                <w:rFonts w:eastAsiaTheme="minorEastAsia"/>
              </w:rPr>
              <w:t>391,224,940.79</w:t>
            </w:r>
          </w:p>
        </w:tc>
      </w:tr>
      <w:tr w:rsidR="005736F7" w:rsidRPr="004152EA" w14:paraId="475165A2" w14:textId="77777777" w:rsidTr="005736F7">
        <w:trPr>
          <w:trHeight w:val="340"/>
        </w:trPr>
        <w:tc>
          <w:tcPr>
            <w:tcW w:w="2054" w:type="dxa"/>
            <w:vAlign w:val="center"/>
          </w:tcPr>
          <w:p w14:paraId="7D121B2E" w14:textId="77777777" w:rsidR="007E3226" w:rsidRPr="004152EA" w:rsidRDefault="00000000" w:rsidP="005736F7">
            <w:pPr>
              <w:rPr>
                <w:rFonts w:eastAsiaTheme="minorEastAsia"/>
              </w:rPr>
            </w:pPr>
            <w:r w:rsidRPr="004152EA">
              <w:rPr>
                <w:rFonts w:eastAsiaTheme="minorEastAsia"/>
              </w:rPr>
              <w:t>经营活动产生的现金流量净额</w:t>
            </w:r>
          </w:p>
        </w:tc>
        <w:tc>
          <w:tcPr>
            <w:tcW w:w="1842" w:type="dxa"/>
            <w:vAlign w:val="center"/>
          </w:tcPr>
          <w:p w14:paraId="3AA9AE5F" w14:textId="77777777" w:rsidR="007E3226" w:rsidRPr="004152EA" w:rsidRDefault="00000000" w:rsidP="005736F7">
            <w:pPr>
              <w:jc w:val="right"/>
              <w:rPr>
                <w:rFonts w:eastAsiaTheme="minorEastAsia"/>
              </w:rPr>
            </w:pPr>
            <w:r w:rsidRPr="004152EA">
              <w:rPr>
                <w:rFonts w:eastAsiaTheme="minorEastAsia"/>
              </w:rPr>
              <w:t>-773,068,623.25</w:t>
            </w:r>
          </w:p>
        </w:tc>
        <w:tc>
          <w:tcPr>
            <w:tcW w:w="1700" w:type="dxa"/>
            <w:vAlign w:val="center"/>
          </w:tcPr>
          <w:p w14:paraId="1A933354" w14:textId="77777777" w:rsidR="007E3226" w:rsidRPr="004152EA" w:rsidRDefault="00000000" w:rsidP="005736F7">
            <w:pPr>
              <w:jc w:val="right"/>
              <w:rPr>
                <w:rFonts w:eastAsiaTheme="minorEastAsia"/>
              </w:rPr>
            </w:pPr>
            <w:r w:rsidRPr="004152EA">
              <w:rPr>
                <w:rFonts w:eastAsiaTheme="minorEastAsia"/>
              </w:rPr>
              <w:t>190,606,063.87</w:t>
            </w:r>
          </w:p>
        </w:tc>
        <w:tc>
          <w:tcPr>
            <w:tcW w:w="1764" w:type="dxa"/>
            <w:vAlign w:val="center"/>
          </w:tcPr>
          <w:p w14:paraId="1C24D591" w14:textId="77777777" w:rsidR="007E3226" w:rsidRPr="004152EA" w:rsidRDefault="00000000" w:rsidP="005736F7">
            <w:pPr>
              <w:jc w:val="right"/>
              <w:rPr>
                <w:rFonts w:eastAsiaTheme="minorEastAsia"/>
              </w:rPr>
            </w:pPr>
            <w:r w:rsidRPr="004152EA">
              <w:rPr>
                <w:rFonts w:eastAsiaTheme="minorEastAsia"/>
              </w:rPr>
              <w:t>-390,562,434.65</w:t>
            </w:r>
          </w:p>
        </w:tc>
        <w:tc>
          <w:tcPr>
            <w:tcW w:w="1764" w:type="dxa"/>
            <w:vAlign w:val="center"/>
          </w:tcPr>
          <w:p w14:paraId="4C21CA0E" w14:textId="77777777" w:rsidR="007E3226" w:rsidRPr="004152EA" w:rsidRDefault="00000000" w:rsidP="005736F7">
            <w:pPr>
              <w:jc w:val="right"/>
              <w:rPr>
                <w:rFonts w:eastAsiaTheme="minorEastAsia"/>
              </w:rPr>
            </w:pPr>
            <w:r w:rsidRPr="004152EA">
              <w:rPr>
                <w:rFonts w:eastAsiaTheme="minorEastAsia"/>
              </w:rPr>
              <w:t>-264,031,470.27</w:t>
            </w:r>
          </w:p>
        </w:tc>
      </w:tr>
    </w:tbl>
    <w:p w14:paraId="18B4DCEF" w14:textId="77777777" w:rsidR="007E3226" w:rsidRDefault="00000000" w:rsidP="005736F7">
      <w:r>
        <w:rPr>
          <w:rFonts w:hint="eastAsia"/>
        </w:rPr>
        <w:t>季度数据与已披露定期报告数据差异说明</w:t>
      </w:r>
    </w:p>
    <w:p w14:paraId="6D8C7192" w14:textId="77777777" w:rsidR="007E3226" w:rsidRDefault="00000000" w:rsidP="005736F7">
      <w:r>
        <w:fldChar w:fldCharType="begin"/>
      </w:r>
      <w:r>
        <w:rPr>
          <w:rFonts w:hint="eastAsia"/>
        </w:rPr>
        <w:instrText xml:space="preserve"> MACROBUTTON  SnrToggleCheckbox </w:instrText>
      </w:r>
      <w:r>
        <w:rPr>
          <w:rFonts w:hint="eastAsia"/>
        </w:rPr>
        <w:instrText>□适用</w:instrText>
      </w:r>
      <w:r>
        <w:rPr>
          <w:rFonts w:hint="eastAsia"/>
        </w:rPr>
        <w:instrText xml:space="preserve">  </w:instrText>
      </w:r>
      <w:r>
        <w:fldChar w:fldCharType="end"/>
      </w:r>
      <w:r>
        <w:fldChar w:fldCharType="begin"/>
      </w:r>
      <w:r>
        <w:rPr>
          <w:rFonts w:hint="eastAsia"/>
        </w:rPr>
        <w:instrText xml:space="preserve"> MACROBUTTON  SnrToggleCheckbox </w:instrText>
      </w:r>
      <w:r>
        <w:rPr>
          <w:rFonts w:hint="eastAsia"/>
        </w:rPr>
        <w:instrText>√不适用</w:instrText>
      </w:r>
      <w:r>
        <w:rPr>
          <w:rFonts w:hint="eastAsia"/>
        </w:rPr>
        <w:instrText xml:space="preserve"> </w:instrText>
      </w:r>
      <w:r>
        <w:fldChar w:fldCharType="end"/>
      </w:r>
    </w:p>
    <w:p w14:paraId="3FEDE972" w14:textId="77777777" w:rsidR="009954F4" w:rsidRDefault="00000000">
      <w:pPr>
        <w:pStyle w:val="20"/>
        <w:numPr>
          <w:ilvl w:val="0"/>
          <w:numId w:val="22"/>
        </w:numPr>
        <w:spacing w:before="0" w:after="0" w:line="360" w:lineRule="auto"/>
        <w:ind w:left="0" w:firstLine="0"/>
        <w:rPr>
          <w:rFonts w:ascii="宋体"/>
        </w:rPr>
      </w:pPr>
      <w:r>
        <w:rPr>
          <w:rFonts w:ascii="宋体" w:hint="eastAsia"/>
        </w:rPr>
        <w:t>股东情况</w:t>
      </w:r>
    </w:p>
    <w:p w14:paraId="25219A8D" w14:textId="77777777" w:rsidR="009954F4" w:rsidRDefault="00000000">
      <w:pPr>
        <w:pStyle w:val="30"/>
        <w:numPr>
          <w:ilvl w:val="0"/>
          <w:numId w:val="34"/>
        </w:numPr>
        <w:rPr>
          <w:rFonts w:ascii="宋体"/>
        </w:rPr>
      </w:pPr>
      <w:r>
        <w:rPr>
          <w:rFonts w:ascii="宋体" w:hint="eastAsia"/>
        </w:rPr>
        <w:t>报告期末及年报披露前一个月末的普通股股东总数、表决权恢复的优先股股东总数和持有特别表决权股份的股东总数及前 10 名股东情况</w:t>
      </w:r>
    </w:p>
    <w:p w14:paraId="1532C86D" w14:textId="77777777" w:rsidR="009954F4" w:rsidRDefault="009954F4">
      <w:pPr>
        <w:ind w:right="26"/>
        <w:rPr>
          <w:rFonts w:ascii="宋体"/>
        </w:rPr>
      </w:pPr>
    </w:p>
    <w:p w14:paraId="583FAFB9" w14:textId="77777777" w:rsidR="009954F4" w:rsidRDefault="00000000">
      <w:pPr>
        <w:jc w:val="right"/>
        <w:rPr>
          <w:rFonts w:ascii="宋体" w:hAnsi="宋体" w:hint="eastAsia"/>
          <w:szCs w:val="21"/>
        </w:rPr>
      </w:pPr>
      <w:r>
        <w:rPr>
          <w:rFonts w:ascii="宋体" w:hAnsi="宋体" w:hint="eastAsia"/>
          <w:szCs w:val="21"/>
        </w:rPr>
        <w:t>单位: 股</w:t>
      </w:r>
    </w:p>
    <w:tbl>
      <w:tblPr>
        <w:tblStyle w:val="a7"/>
        <w:tblW w:w="5000" w:type="pct"/>
        <w:tblLayout w:type="fixed"/>
        <w:tblLook w:val="04A0" w:firstRow="1" w:lastRow="0" w:firstColumn="1" w:lastColumn="0" w:noHBand="0" w:noVBand="1"/>
      </w:tblPr>
      <w:tblGrid>
        <w:gridCol w:w="2123"/>
        <w:gridCol w:w="1419"/>
        <w:gridCol w:w="1703"/>
        <w:gridCol w:w="850"/>
        <w:gridCol w:w="711"/>
        <w:gridCol w:w="709"/>
        <w:gridCol w:w="656"/>
        <w:gridCol w:w="651"/>
      </w:tblGrid>
      <w:tr w:rsidR="009954F4" w14:paraId="6D0DE552" w14:textId="77777777" w:rsidTr="00831015">
        <w:tc>
          <w:tcPr>
            <w:tcW w:w="3856" w:type="pct"/>
            <w:gridSpan w:val="5"/>
          </w:tcPr>
          <w:p w14:paraId="1E4539E8" w14:textId="77777777" w:rsidR="009954F4" w:rsidRDefault="00000000">
            <w:pPr>
              <w:rPr>
                <w:rFonts w:ascii="宋体" w:hAnsi="宋体" w:hint="eastAsia"/>
              </w:rPr>
            </w:pPr>
            <w:r>
              <w:rPr>
                <w:rFonts w:ascii="宋体" w:hAnsi="宋体" w:cs="宋体" w:hint="eastAsia"/>
                <w:szCs w:val="21"/>
              </w:rPr>
              <w:t>截至报告期末普通股股东总数（户）</w:t>
            </w:r>
          </w:p>
        </w:tc>
        <w:tc>
          <w:tcPr>
            <w:tcW w:w="1144" w:type="pct"/>
            <w:gridSpan w:val="3"/>
            <w:vAlign w:val="center"/>
          </w:tcPr>
          <w:p w14:paraId="60CB29C2" w14:textId="77777777" w:rsidR="009954F4" w:rsidRDefault="00000000">
            <w:pPr>
              <w:jc w:val="right"/>
              <w:rPr>
                <w:rFonts w:ascii="宋体" w:hAnsi="宋体" w:hint="eastAsia"/>
              </w:rPr>
            </w:pPr>
            <w:r>
              <w:rPr>
                <w:rFonts w:ascii="宋体" w:hAnsi="宋体"/>
              </w:rPr>
              <w:t>36,722</w:t>
            </w:r>
          </w:p>
        </w:tc>
      </w:tr>
      <w:tr w:rsidR="009954F4" w14:paraId="05572032" w14:textId="77777777" w:rsidTr="00831015">
        <w:tc>
          <w:tcPr>
            <w:tcW w:w="3856" w:type="pct"/>
            <w:gridSpan w:val="5"/>
          </w:tcPr>
          <w:p w14:paraId="49235F91" w14:textId="77777777" w:rsidR="009954F4" w:rsidRDefault="00000000">
            <w:pPr>
              <w:rPr>
                <w:rFonts w:ascii="宋体" w:hAnsi="宋体" w:cs="宋体" w:hint="eastAsia"/>
                <w:szCs w:val="21"/>
              </w:rPr>
            </w:pPr>
            <w:r>
              <w:rPr>
                <w:rFonts w:ascii="宋体" w:hAnsi="宋体" w:hint="eastAsia"/>
                <w:szCs w:val="21"/>
              </w:rPr>
              <w:t>年度报告披露日前上一月末的普通股股东总数（</w:t>
            </w:r>
            <w:r>
              <w:rPr>
                <w:rFonts w:ascii="宋体" w:hAnsi="宋体"/>
                <w:szCs w:val="21"/>
              </w:rPr>
              <w:t>户</w:t>
            </w:r>
            <w:r>
              <w:rPr>
                <w:rFonts w:ascii="宋体" w:hAnsi="宋体" w:hint="eastAsia"/>
                <w:szCs w:val="21"/>
              </w:rPr>
              <w:t>）</w:t>
            </w:r>
          </w:p>
        </w:tc>
        <w:tc>
          <w:tcPr>
            <w:tcW w:w="1144" w:type="pct"/>
            <w:gridSpan w:val="3"/>
            <w:vAlign w:val="center"/>
          </w:tcPr>
          <w:p w14:paraId="6D16235A" w14:textId="77777777" w:rsidR="009954F4" w:rsidRDefault="00000000">
            <w:pPr>
              <w:jc w:val="right"/>
              <w:rPr>
                <w:rFonts w:ascii="宋体" w:hAnsi="宋体" w:hint="eastAsia"/>
              </w:rPr>
            </w:pPr>
            <w:r>
              <w:rPr>
                <w:rFonts w:ascii="宋体" w:hAnsi="宋体"/>
              </w:rPr>
              <w:t>35,951</w:t>
            </w:r>
          </w:p>
        </w:tc>
      </w:tr>
      <w:tr w:rsidR="009954F4" w14:paraId="3C9889EA" w14:textId="77777777" w:rsidTr="00831015">
        <w:tc>
          <w:tcPr>
            <w:tcW w:w="3856" w:type="pct"/>
            <w:gridSpan w:val="5"/>
          </w:tcPr>
          <w:p w14:paraId="7A7AD23C" w14:textId="77777777" w:rsidR="009954F4" w:rsidRDefault="00000000">
            <w:pPr>
              <w:rPr>
                <w:rFonts w:ascii="宋体" w:hAnsi="宋体" w:cs="宋体" w:hint="eastAsia"/>
                <w:szCs w:val="21"/>
              </w:rPr>
            </w:pPr>
            <w:r>
              <w:rPr>
                <w:rFonts w:ascii="宋体" w:hAnsi="宋体" w:cs="宋体" w:hint="eastAsia"/>
                <w:szCs w:val="21"/>
              </w:rPr>
              <w:t>截至报告期末表决权恢复的优先股股东总数（户）</w:t>
            </w:r>
          </w:p>
        </w:tc>
        <w:tc>
          <w:tcPr>
            <w:tcW w:w="1144" w:type="pct"/>
            <w:gridSpan w:val="3"/>
          </w:tcPr>
          <w:p w14:paraId="54E05137" w14:textId="77777777" w:rsidR="009954F4" w:rsidRDefault="009954F4">
            <w:pPr>
              <w:jc w:val="right"/>
              <w:rPr>
                <w:rFonts w:ascii="宋体" w:hAnsi="宋体" w:hint="eastAsia"/>
              </w:rPr>
            </w:pPr>
          </w:p>
        </w:tc>
      </w:tr>
      <w:tr w:rsidR="009954F4" w14:paraId="5E47317D" w14:textId="77777777" w:rsidTr="00831015">
        <w:tc>
          <w:tcPr>
            <w:tcW w:w="3856" w:type="pct"/>
            <w:gridSpan w:val="5"/>
          </w:tcPr>
          <w:p w14:paraId="42EFB52B" w14:textId="77777777" w:rsidR="009954F4" w:rsidRDefault="00000000">
            <w:pPr>
              <w:rPr>
                <w:rFonts w:ascii="宋体" w:hAnsi="宋体" w:cs="宋体" w:hint="eastAsia"/>
                <w:szCs w:val="21"/>
              </w:rPr>
            </w:pPr>
            <w:r>
              <w:rPr>
                <w:rFonts w:ascii="宋体" w:hAnsi="宋体" w:cs="宋体" w:hint="eastAsia"/>
                <w:szCs w:val="21"/>
              </w:rPr>
              <w:t>年度报告披露日前</w:t>
            </w:r>
            <w:r>
              <w:rPr>
                <w:rFonts w:ascii="宋体" w:hAnsi="宋体" w:hint="eastAsia"/>
                <w:szCs w:val="21"/>
              </w:rPr>
              <w:t>上一月</w:t>
            </w:r>
            <w:r>
              <w:rPr>
                <w:rFonts w:ascii="宋体" w:hAnsi="宋体" w:cs="宋体" w:hint="eastAsia"/>
                <w:szCs w:val="21"/>
              </w:rPr>
              <w:t>末表决权恢复的优先股股东总数（户）</w:t>
            </w:r>
          </w:p>
        </w:tc>
        <w:tc>
          <w:tcPr>
            <w:tcW w:w="1144" w:type="pct"/>
            <w:gridSpan w:val="3"/>
          </w:tcPr>
          <w:p w14:paraId="01060053" w14:textId="77777777" w:rsidR="009954F4" w:rsidRDefault="009954F4">
            <w:pPr>
              <w:jc w:val="right"/>
              <w:rPr>
                <w:rFonts w:ascii="宋体" w:hAnsi="宋体" w:hint="eastAsia"/>
              </w:rPr>
            </w:pPr>
          </w:p>
        </w:tc>
      </w:tr>
      <w:tr w:rsidR="009954F4" w14:paraId="4BFEF485" w14:textId="77777777" w:rsidTr="00831015">
        <w:tc>
          <w:tcPr>
            <w:tcW w:w="5000" w:type="pct"/>
            <w:gridSpan w:val="8"/>
          </w:tcPr>
          <w:p w14:paraId="6C42713C" w14:textId="77777777" w:rsidR="009954F4" w:rsidRDefault="00000000">
            <w:pPr>
              <w:jc w:val="center"/>
              <w:rPr>
                <w:rFonts w:ascii="宋体" w:hAnsi="宋体" w:hint="eastAsia"/>
              </w:rPr>
            </w:pPr>
            <w:r>
              <w:rPr>
                <w:rFonts w:ascii="宋体" w:hAnsi="宋体" w:cs="宋体" w:hint="eastAsia"/>
                <w:szCs w:val="21"/>
              </w:rPr>
              <w:lastRenderedPageBreak/>
              <w:t>前十名股东持股情况（不含通过转融通出借股份）</w:t>
            </w:r>
          </w:p>
        </w:tc>
      </w:tr>
      <w:tr w:rsidR="00831015" w14:paraId="5B5F4C8B" w14:textId="77777777" w:rsidTr="00831015">
        <w:trPr>
          <w:trHeight w:val="465"/>
        </w:trPr>
        <w:tc>
          <w:tcPr>
            <w:tcW w:w="1203" w:type="pct"/>
            <w:vMerge w:val="restart"/>
            <w:vAlign w:val="center"/>
          </w:tcPr>
          <w:p w14:paraId="0EF7778C" w14:textId="77777777" w:rsidR="009954F4" w:rsidRDefault="00000000">
            <w:pPr>
              <w:jc w:val="center"/>
              <w:rPr>
                <w:rFonts w:ascii="宋体" w:hAnsi="宋体" w:cs="宋体" w:hint="eastAsia"/>
                <w:szCs w:val="21"/>
              </w:rPr>
            </w:pPr>
            <w:r>
              <w:rPr>
                <w:rFonts w:ascii="宋体" w:hAnsi="宋体" w:cs="宋体" w:hint="eastAsia"/>
                <w:szCs w:val="21"/>
              </w:rPr>
              <w:t>股东名称</w:t>
            </w:r>
          </w:p>
          <w:p w14:paraId="46B1F88C" w14:textId="77777777" w:rsidR="009954F4" w:rsidRDefault="00000000">
            <w:pPr>
              <w:jc w:val="center"/>
              <w:rPr>
                <w:rFonts w:ascii="宋体" w:hAnsi="宋体" w:hint="eastAsia"/>
              </w:rPr>
            </w:pPr>
            <w:r>
              <w:rPr>
                <w:rFonts w:ascii="宋体" w:hAnsi="宋体" w:cs="宋体" w:hint="eastAsia"/>
                <w:szCs w:val="21"/>
              </w:rPr>
              <w:t>（全称）</w:t>
            </w:r>
          </w:p>
        </w:tc>
        <w:tc>
          <w:tcPr>
            <w:tcW w:w="804" w:type="pct"/>
            <w:vMerge w:val="restart"/>
            <w:vAlign w:val="center"/>
          </w:tcPr>
          <w:p w14:paraId="3498DFA9" w14:textId="77777777" w:rsidR="009954F4" w:rsidRDefault="00000000">
            <w:pPr>
              <w:jc w:val="center"/>
              <w:rPr>
                <w:rFonts w:ascii="宋体" w:hAnsi="宋体" w:hint="eastAsia"/>
              </w:rPr>
            </w:pPr>
            <w:r>
              <w:rPr>
                <w:rFonts w:ascii="宋体" w:hint="eastAsia"/>
                <w:szCs w:val="21"/>
              </w:rPr>
              <w:t>报告期内增减</w:t>
            </w:r>
          </w:p>
        </w:tc>
        <w:tc>
          <w:tcPr>
            <w:tcW w:w="965" w:type="pct"/>
            <w:vMerge w:val="restart"/>
            <w:vAlign w:val="center"/>
          </w:tcPr>
          <w:p w14:paraId="67C93733" w14:textId="77777777" w:rsidR="009954F4" w:rsidRDefault="00000000">
            <w:pPr>
              <w:jc w:val="center"/>
              <w:rPr>
                <w:rFonts w:ascii="宋体" w:hAnsi="宋体" w:hint="eastAsia"/>
              </w:rPr>
            </w:pPr>
            <w:r>
              <w:rPr>
                <w:rFonts w:ascii="宋体" w:hint="eastAsia"/>
                <w:szCs w:val="21"/>
              </w:rPr>
              <w:t>期末持股数量</w:t>
            </w:r>
          </w:p>
        </w:tc>
        <w:tc>
          <w:tcPr>
            <w:tcW w:w="482" w:type="pct"/>
            <w:vMerge w:val="restart"/>
            <w:vAlign w:val="center"/>
          </w:tcPr>
          <w:p w14:paraId="2D579371" w14:textId="77777777" w:rsidR="009954F4" w:rsidRDefault="00000000">
            <w:pPr>
              <w:jc w:val="center"/>
              <w:rPr>
                <w:rFonts w:ascii="宋体" w:hAnsi="宋体" w:hint="eastAsia"/>
              </w:rPr>
            </w:pPr>
            <w:r>
              <w:rPr>
                <w:rFonts w:ascii="宋体" w:hint="eastAsia"/>
                <w:szCs w:val="21"/>
              </w:rPr>
              <w:t>比例</w:t>
            </w:r>
            <w:r>
              <w:rPr>
                <w:rFonts w:ascii="宋体" w:hAnsiTheme="minorEastAsia" w:hint="eastAsia"/>
                <w:szCs w:val="21"/>
              </w:rPr>
              <w:t>(%)</w:t>
            </w:r>
          </w:p>
        </w:tc>
        <w:tc>
          <w:tcPr>
            <w:tcW w:w="403" w:type="pct"/>
            <w:vMerge w:val="restart"/>
            <w:vAlign w:val="center"/>
          </w:tcPr>
          <w:p w14:paraId="13C02FD1" w14:textId="77777777" w:rsidR="009954F4" w:rsidRDefault="00000000">
            <w:pPr>
              <w:jc w:val="center"/>
              <w:rPr>
                <w:rFonts w:ascii="宋体" w:hAnsi="宋体" w:hint="eastAsia"/>
              </w:rPr>
            </w:pPr>
            <w:r>
              <w:rPr>
                <w:rFonts w:ascii="宋体" w:hAnsi="宋体" w:cs="宋体" w:hint="eastAsia"/>
                <w:szCs w:val="21"/>
              </w:rPr>
              <w:t>持有有限售条件的股份数量</w:t>
            </w:r>
          </w:p>
        </w:tc>
        <w:tc>
          <w:tcPr>
            <w:tcW w:w="774" w:type="pct"/>
            <w:gridSpan w:val="2"/>
            <w:vAlign w:val="center"/>
          </w:tcPr>
          <w:p w14:paraId="4EF72FA1" w14:textId="77777777" w:rsidR="009954F4" w:rsidRDefault="00000000">
            <w:pPr>
              <w:jc w:val="center"/>
              <w:rPr>
                <w:rFonts w:ascii="宋体" w:hAnsi="宋体" w:hint="eastAsia"/>
              </w:rPr>
            </w:pPr>
            <w:r>
              <w:rPr>
                <w:rFonts w:ascii="宋体" w:hint="eastAsia"/>
                <w:szCs w:val="21"/>
              </w:rPr>
              <w:t>质押、标记或冻结情况</w:t>
            </w:r>
          </w:p>
        </w:tc>
        <w:tc>
          <w:tcPr>
            <w:tcW w:w="370" w:type="pct"/>
            <w:vMerge w:val="restart"/>
            <w:vAlign w:val="center"/>
          </w:tcPr>
          <w:p w14:paraId="7BEB10FF" w14:textId="77777777" w:rsidR="009954F4" w:rsidRDefault="00000000">
            <w:pPr>
              <w:jc w:val="center"/>
              <w:rPr>
                <w:rFonts w:ascii="宋体"/>
                <w:szCs w:val="21"/>
              </w:rPr>
            </w:pPr>
            <w:r>
              <w:rPr>
                <w:rFonts w:ascii="宋体" w:hint="eastAsia"/>
                <w:szCs w:val="21"/>
              </w:rPr>
              <w:t>股东</w:t>
            </w:r>
          </w:p>
          <w:p w14:paraId="03F7FADB" w14:textId="77777777" w:rsidR="009954F4" w:rsidRDefault="00000000">
            <w:pPr>
              <w:jc w:val="center"/>
              <w:rPr>
                <w:rFonts w:ascii="宋体" w:hAnsi="宋体" w:hint="eastAsia"/>
              </w:rPr>
            </w:pPr>
            <w:r>
              <w:rPr>
                <w:rFonts w:ascii="宋体" w:hint="eastAsia"/>
                <w:szCs w:val="21"/>
              </w:rPr>
              <w:t>性质</w:t>
            </w:r>
          </w:p>
        </w:tc>
      </w:tr>
      <w:tr w:rsidR="00831015" w14:paraId="4DAE8897" w14:textId="77777777" w:rsidTr="00831015">
        <w:trPr>
          <w:trHeight w:val="465"/>
        </w:trPr>
        <w:tc>
          <w:tcPr>
            <w:tcW w:w="1203" w:type="pct"/>
            <w:vMerge/>
            <w:vAlign w:val="center"/>
          </w:tcPr>
          <w:p w14:paraId="7208580B" w14:textId="77777777" w:rsidR="009954F4" w:rsidRDefault="009954F4">
            <w:pPr>
              <w:jc w:val="center"/>
              <w:rPr>
                <w:rFonts w:ascii="宋体" w:hAnsi="宋体" w:cs="宋体" w:hint="eastAsia"/>
                <w:szCs w:val="21"/>
              </w:rPr>
            </w:pPr>
          </w:p>
        </w:tc>
        <w:tc>
          <w:tcPr>
            <w:tcW w:w="804" w:type="pct"/>
            <w:vMerge/>
            <w:vAlign w:val="center"/>
          </w:tcPr>
          <w:p w14:paraId="45269F3F" w14:textId="77777777" w:rsidR="009954F4" w:rsidRDefault="009954F4">
            <w:pPr>
              <w:jc w:val="center"/>
              <w:rPr>
                <w:rFonts w:ascii="宋体"/>
                <w:szCs w:val="21"/>
              </w:rPr>
            </w:pPr>
          </w:p>
        </w:tc>
        <w:tc>
          <w:tcPr>
            <w:tcW w:w="965" w:type="pct"/>
            <w:vMerge/>
            <w:vAlign w:val="center"/>
          </w:tcPr>
          <w:p w14:paraId="75B81A76" w14:textId="77777777" w:rsidR="009954F4" w:rsidRDefault="009954F4">
            <w:pPr>
              <w:jc w:val="center"/>
              <w:rPr>
                <w:rFonts w:ascii="宋体"/>
                <w:szCs w:val="21"/>
              </w:rPr>
            </w:pPr>
          </w:p>
        </w:tc>
        <w:tc>
          <w:tcPr>
            <w:tcW w:w="482" w:type="pct"/>
            <w:vMerge/>
            <w:vAlign w:val="center"/>
          </w:tcPr>
          <w:p w14:paraId="32DC1442" w14:textId="77777777" w:rsidR="009954F4" w:rsidRDefault="009954F4">
            <w:pPr>
              <w:jc w:val="center"/>
              <w:rPr>
                <w:rFonts w:ascii="宋体"/>
                <w:szCs w:val="21"/>
              </w:rPr>
            </w:pPr>
          </w:p>
        </w:tc>
        <w:tc>
          <w:tcPr>
            <w:tcW w:w="403" w:type="pct"/>
            <w:vMerge/>
            <w:vAlign w:val="center"/>
          </w:tcPr>
          <w:p w14:paraId="4001F753" w14:textId="77777777" w:rsidR="009954F4" w:rsidRDefault="009954F4">
            <w:pPr>
              <w:jc w:val="center"/>
              <w:rPr>
                <w:rFonts w:ascii="宋体" w:hAnsi="宋体" w:cs="宋体" w:hint="eastAsia"/>
                <w:szCs w:val="21"/>
              </w:rPr>
            </w:pPr>
          </w:p>
        </w:tc>
        <w:tc>
          <w:tcPr>
            <w:tcW w:w="402" w:type="pct"/>
            <w:vAlign w:val="center"/>
          </w:tcPr>
          <w:p w14:paraId="267A12B5" w14:textId="77777777" w:rsidR="009954F4" w:rsidRDefault="00000000">
            <w:pPr>
              <w:jc w:val="center"/>
              <w:rPr>
                <w:rFonts w:ascii="宋体"/>
                <w:szCs w:val="21"/>
              </w:rPr>
            </w:pPr>
            <w:r>
              <w:rPr>
                <w:rFonts w:ascii="宋体" w:hint="eastAsia"/>
                <w:szCs w:val="21"/>
              </w:rPr>
              <w:t>股份</w:t>
            </w:r>
          </w:p>
          <w:p w14:paraId="342C5E48" w14:textId="77777777" w:rsidR="009954F4" w:rsidRDefault="00000000">
            <w:pPr>
              <w:jc w:val="center"/>
              <w:rPr>
                <w:rFonts w:ascii="宋体" w:hAnsi="宋体" w:hint="eastAsia"/>
              </w:rPr>
            </w:pPr>
            <w:r>
              <w:rPr>
                <w:rFonts w:ascii="宋体" w:hint="eastAsia"/>
                <w:szCs w:val="21"/>
              </w:rPr>
              <w:t>状态</w:t>
            </w:r>
          </w:p>
        </w:tc>
        <w:tc>
          <w:tcPr>
            <w:tcW w:w="372" w:type="pct"/>
            <w:vAlign w:val="center"/>
          </w:tcPr>
          <w:p w14:paraId="2529B04C" w14:textId="77777777" w:rsidR="009954F4" w:rsidRDefault="00000000">
            <w:pPr>
              <w:jc w:val="center"/>
              <w:rPr>
                <w:rFonts w:ascii="宋体" w:hAnsi="宋体" w:hint="eastAsia"/>
              </w:rPr>
            </w:pPr>
            <w:r>
              <w:rPr>
                <w:rFonts w:ascii="宋体" w:hint="eastAsia"/>
                <w:szCs w:val="21"/>
              </w:rPr>
              <w:t>数量</w:t>
            </w:r>
          </w:p>
        </w:tc>
        <w:tc>
          <w:tcPr>
            <w:tcW w:w="370" w:type="pct"/>
            <w:vMerge/>
            <w:vAlign w:val="center"/>
          </w:tcPr>
          <w:p w14:paraId="4B5D19AB" w14:textId="77777777" w:rsidR="009954F4" w:rsidRDefault="009954F4">
            <w:pPr>
              <w:jc w:val="center"/>
              <w:rPr>
                <w:rFonts w:ascii="宋体" w:hAnsi="宋体" w:hint="eastAsia"/>
              </w:rPr>
            </w:pPr>
          </w:p>
        </w:tc>
      </w:tr>
      <w:tr w:rsidR="00831015" w14:paraId="0CE14D54" w14:textId="77777777" w:rsidTr="00831015">
        <w:tc>
          <w:tcPr>
            <w:tcW w:w="1203" w:type="pct"/>
            <w:vAlign w:val="center"/>
          </w:tcPr>
          <w:p w14:paraId="3BBAF008" w14:textId="77777777" w:rsidR="009954F4" w:rsidRDefault="00000000">
            <w:pPr>
              <w:jc w:val="left"/>
              <w:rPr>
                <w:rFonts w:ascii="宋体" w:hAnsi="宋体" w:hint="eastAsia"/>
              </w:rPr>
            </w:pPr>
            <w:r>
              <w:rPr>
                <w:rFonts w:ascii="宋体" w:hAnsi="宋体"/>
              </w:rPr>
              <w:t>湖南出版投资控股集团有限公司</w:t>
            </w:r>
          </w:p>
        </w:tc>
        <w:tc>
          <w:tcPr>
            <w:tcW w:w="804" w:type="pct"/>
            <w:vAlign w:val="center"/>
          </w:tcPr>
          <w:p w14:paraId="0D974152" w14:textId="77777777" w:rsidR="009954F4" w:rsidRDefault="00000000" w:rsidP="00831015">
            <w:pPr>
              <w:jc w:val="right"/>
              <w:rPr>
                <w:rFonts w:ascii="宋体" w:hAnsi="宋体" w:hint="eastAsia"/>
              </w:rPr>
            </w:pPr>
            <w:r>
              <w:rPr>
                <w:rFonts w:ascii="宋体" w:hAnsi="宋体" w:hint="eastAsia"/>
              </w:rPr>
              <w:t>0</w:t>
            </w:r>
          </w:p>
        </w:tc>
        <w:tc>
          <w:tcPr>
            <w:tcW w:w="965" w:type="pct"/>
            <w:vAlign w:val="center"/>
          </w:tcPr>
          <w:p w14:paraId="7EB1952B" w14:textId="77777777" w:rsidR="009954F4" w:rsidRDefault="00000000" w:rsidP="00831015">
            <w:pPr>
              <w:jc w:val="right"/>
              <w:rPr>
                <w:rFonts w:ascii="宋体" w:hAnsi="宋体" w:hint="eastAsia"/>
              </w:rPr>
            </w:pPr>
            <w:r>
              <w:rPr>
                <w:rFonts w:ascii="宋体" w:hAnsi="宋体" w:hint="eastAsia"/>
              </w:rPr>
              <w:t>1,103,789,306</w:t>
            </w:r>
          </w:p>
        </w:tc>
        <w:tc>
          <w:tcPr>
            <w:tcW w:w="482" w:type="pct"/>
            <w:vAlign w:val="center"/>
          </w:tcPr>
          <w:p w14:paraId="7DB47D2A" w14:textId="77777777" w:rsidR="009954F4" w:rsidRDefault="00000000">
            <w:pPr>
              <w:jc w:val="right"/>
              <w:rPr>
                <w:rFonts w:ascii="宋体" w:hAnsi="宋体" w:hint="eastAsia"/>
              </w:rPr>
            </w:pPr>
            <w:r>
              <w:rPr>
                <w:rFonts w:ascii="宋体" w:hAnsi="宋体" w:hint="eastAsia"/>
              </w:rPr>
              <w:t>61.46</w:t>
            </w:r>
          </w:p>
        </w:tc>
        <w:tc>
          <w:tcPr>
            <w:tcW w:w="403" w:type="pct"/>
            <w:vAlign w:val="center"/>
          </w:tcPr>
          <w:p w14:paraId="1032BFDA" w14:textId="77777777" w:rsidR="009954F4" w:rsidRDefault="00000000">
            <w:pPr>
              <w:jc w:val="right"/>
              <w:rPr>
                <w:rFonts w:ascii="宋体" w:hAnsi="宋体" w:hint="eastAsia"/>
              </w:rPr>
            </w:pPr>
            <w:r>
              <w:rPr>
                <w:rFonts w:ascii="宋体" w:hAnsi="宋体" w:hint="eastAsia"/>
              </w:rPr>
              <w:t>0</w:t>
            </w:r>
          </w:p>
        </w:tc>
        <w:tc>
          <w:tcPr>
            <w:tcW w:w="402" w:type="pct"/>
            <w:vAlign w:val="center"/>
          </w:tcPr>
          <w:p w14:paraId="05F6D0F6" w14:textId="77777777" w:rsidR="009954F4" w:rsidRDefault="00000000">
            <w:pPr>
              <w:jc w:val="right"/>
              <w:rPr>
                <w:rFonts w:ascii="宋体" w:hAnsi="宋体" w:hint="eastAsia"/>
              </w:rPr>
            </w:pPr>
            <w:r>
              <w:rPr>
                <w:rFonts w:ascii="宋体" w:hAnsi="宋体" w:hint="eastAsia"/>
              </w:rPr>
              <w:t>无</w:t>
            </w:r>
          </w:p>
        </w:tc>
        <w:tc>
          <w:tcPr>
            <w:tcW w:w="372" w:type="pct"/>
          </w:tcPr>
          <w:p w14:paraId="68BB1AC6" w14:textId="77777777" w:rsidR="009954F4" w:rsidRDefault="009954F4">
            <w:pPr>
              <w:jc w:val="right"/>
              <w:rPr>
                <w:rFonts w:ascii="宋体" w:hAnsi="宋体" w:hint="eastAsia"/>
              </w:rPr>
            </w:pPr>
          </w:p>
        </w:tc>
        <w:tc>
          <w:tcPr>
            <w:tcW w:w="370" w:type="pct"/>
            <w:vAlign w:val="center"/>
          </w:tcPr>
          <w:p w14:paraId="6CFEFA9D" w14:textId="77777777" w:rsidR="009954F4" w:rsidRDefault="00000000">
            <w:pPr>
              <w:jc w:val="right"/>
              <w:rPr>
                <w:rFonts w:ascii="宋体" w:hAnsi="宋体" w:hint="eastAsia"/>
              </w:rPr>
            </w:pPr>
            <w:r>
              <w:rPr>
                <w:rFonts w:ascii="宋体" w:hAnsi="宋体" w:hint="eastAsia"/>
              </w:rPr>
              <w:t>国家</w:t>
            </w:r>
          </w:p>
        </w:tc>
      </w:tr>
      <w:tr w:rsidR="00831015" w14:paraId="49636BF1" w14:textId="77777777" w:rsidTr="00831015">
        <w:tc>
          <w:tcPr>
            <w:tcW w:w="1203" w:type="pct"/>
            <w:vAlign w:val="center"/>
          </w:tcPr>
          <w:p w14:paraId="3A603F65" w14:textId="77777777" w:rsidR="009954F4" w:rsidRDefault="00000000">
            <w:pPr>
              <w:jc w:val="left"/>
              <w:rPr>
                <w:rFonts w:ascii="宋体" w:hAnsi="宋体" w:hint="eastAsia"/>
              </w:rPr>
            </w:pPr>
            <w:r>
              <w:rPr>
                <w:rFonts w:ascii="宋体" w:hAnsi="宋体"/>
              </w:rPr>
              <w:t>湖南盛力投资有限责任公司</w:t>
            </w:r>
          </w:p>
        </w:tc>
        <w:tc>
          <w:tcPr>
            <w:tcW w:w="804" w:type="pct"/>
            <w:vAlign w:val="center"/>
          </w:tcPr>
          <w:p w14:paraId="196CE228" w14:textId="77777777" w:rsidR="009954F4" w:rsidRDefault="00000000" w:rsidP="00831015">
            <w:pPr>
              <w:jc w:val="right"/>
              <w:rPr>
                <w:rFonts w:ascii="宋体" w:hAnsi="宋体" w:hint="eastAsia"/>
              </w:rPr>
            </w:pPr>
            <w:r>
              <w:rPr>
                <w:rFonts w:ascii="宋体" w:hAnsi="宋体" w:hint="eastAsia"/>
              </w:rPr>
              <w:t>0</w:t>
            </w:r>
          </w:p>
        </w:tc>
        <w:tc>
          <w:tcPr>
            <w:tcW w:w="965" w:type="pct"/>
            <w:vAlign w:val="center"/>
          </w:tcPr>
          <w:p w14:paraId="012CD18E" w14:textId="77777777" w:rsidR="009954F4" w:rsidRDefault="00000000" w:rsidP="00831015">
            <w:pPr>
              <w:jc w:val="right"/>
              <w:rPr>
                <w:rFonts w:ascii="宋体" w:hAnsi="宋体" w:hint="eastAsia"/>
              </w:rPr>
            </w:pPr>
            <w:r>
              <w:rPr>
                <w:rFonts w:ascii="宋体" w:hAnsi="宋体" w:hint="eastAsia"/>
              </w:rPr>
              <w:t>58,094,174</w:t>
            </w:r>
          </w:p>
        </w:tc>
        <w:tc>
          <w:tcPr>
            <w:tcW w:w="482" w:type="pct"/>
            <w:vAlign w:val="center"/>
          </w:tcPr>
          <w:p w14:paraId="2F6FF0D4" w14:textId="77777777" w:rsidR="009954F4" w:rsidRDefault="00000000">
            <w:pPr>
              <w:jc w:val="right"/>
              <w:rPr>
                <w:rFonts w:ascii="宋体" w:hAnsi="宋体" w:hint="eastAsia"/>
              </w:rPr>
            </w:pPr>
            <w:r>
              <w:rPr>
                <w:rFonts w:ascii="宋体" w:hAnsi="宋体" w:hint="eastAsia"/>
              </w:rPr>
              <w:t>3.23</w:t>
            </w:r>
          </w:p>
        </w:tc>
        <w:tc>
          <w:tcPr>
            <w:tcW w:w="403" w:type="pct"/>
            <w:vAlign w:val="center"/>
          </w:tcPr>
          <w:p w14:paraId="7476D05A" w14:textId="77777777" w:rsidR="009954F4" w:rsidRDefault="00000000">
            <w:pPr>
              <w:jc w:val="right"/>
              <w:rPr>
                <w:rFonts w:ascii="宋体" w:hAnsi="宋体" w:hint="eastAsia"/>
              </w:rPr>
            </w:pPr>
            <w:r>
              <w:rPr>
                <w:rFonts w:ascii="宋体" w:hAnsi="宋体" w:hint="eastAsia"/>
              </w:rPr>
              <w:t>0</w:t>
            </w:r>
          </w:p>
        </w:tc>
        <w:tc>
          <w:tcPr>
            <w:tcW w:w="402" w:type="pct"/>
            <w:vAlign w:val="center"/>
          </w:tcPr>
          <w:p w14:paraId="0D240226" w14:textId="77777777" w:rsidR="009954F4" w:rsidRDefault="00000000">
            <w:pPr>
              <w:jc w:val="right"/>
              <w:rPr>
                <w:rFonts w:ascii="宋体" w:hAnsi="宋体" w:hint="eastAsia"/>
              </w:rPr>
            </w:pPr>
            <w:r>
              <w:rPr>
                <w:rFonts w:ascii="宋体" w:hAnsi="宋体" w:hint="eastAsia"/>
              </w:rPr>
              <w:t>无</w:t>
            </w:r>
          </w:p>
        </w:tc>
        <w:tc>
          <w:tcPr>
            <w:tcW w:w="372" w:type="pct"/>
          </w:tcPr>
          <w:p w14:paraId="397327D3" w14:textId="77777777" w:rsidR="009954F4" w:rsidRDefault="009954F4">
            <w:pPr>
              <w:jc w:val="right"/>
              <w:rPr>
                <w:rFonts w:ascii="宋体" w:hAnsi="宋体" w:hint="eastAsia"/>
              </w:rPr>
            </w:pPr>
          </w:p>
        </w:tc>
        <w:tc>
          <w:tcPr>
            <w:tcW w:w="370" w:type="pct"/>
            <w:vAlign w:val="center"/>
          </w:tcPr>
          <w:p w14:paraId="11CB9017" w14:textId="77777777" w:rsidR="009954F4" w:rsidRDefault="00000000">
            <w:pPr>
              <w:jc w:val="right"/>
              <w:rPr>
                <w:rFonts w:ascii="宋体" w:hAnsi="宋体" w:hint="eastAsia"/>
              </w:rPr>
            </w:pPr>
            <w:r>
              <w:rPr>
                <w:rFonts w:ascii="宋体" w:hAnsi="宋体" w:hint="eastAsia"/>
              </w:rPr>
              <w:t>国有法人</w:t>
            </w:r>
          </w:p>
        </w:tc>
      </w:tr>
      <w:tr w:rsidR="00831015" w14:paraId="7136E6EC" w14:textId="77777777" w:rsidTr="00831015">
        <w:tc>
          <w:tcPr>
            <w:tcW w:w="1203" w:type="pct"/>
            <w:vAlign w:val="center"/>
          </w:tcPr>
          <w:p w14:paraId="0630CF20" w14:textId="77777777" w:rsidR="009954F4" w:rsidRDefault="00000000">
            <w:pPr>
              <w:jc w:val="left"/>
              <w:rPr>
                <w:rFonts w:ascii="宋体" w:hAnsi="宋体" w:hint="eastAsia"/>
              </w:rPr>
            </w:pPr>
            <w:r>
              <w:rPr>
                <w:rFonts w:ascii="宋体" w:hAnsi="宋体"/>
              </w:rPr>
              <w:t>东吴证券股份有限公司</w:t>
            </w:r>
          </w:p>
        </w:tc>
        <w:tc>
          <w:tcPr>
            <w:tcW w:w="804" w:type="pct"/>
            <w:vAlign w:val="center"/>
          </w:tcPr>
          <w:p w14:paraId="1986B88C" w14:textId="77777777" w:rsidR="009954F4" w:rsidRDefault="00000000" w:rsidP="00831015">
            <w:pPr>
              <w:jc w:val="right"/>
              <w:rPr>
                <w:rFonts w:ascii="宋体" w:hAnsi="宋体" w:hint="eastAsia"/>
              </w:rPr>
            </w:pPr>
            <w:r>
              <w:rPr>
                <w:rFonts w:ascii="宋体" w:hAnsi="宋体" w:hint="eastAsia"/>
              </w:rPr>
              <w:t>10,002,884</w:t>
            </w:r>
          </w:p>
        </w:tc>
        <w:tc>
          <w:tcPr>
            <w:tcW w:w="965" w:type="pct"/>
            <w:vAlign w:val="center"/>
          </w:tcPr>
          <w:p w14:paraId="606295FE" w14:textId="77777777" w:rsidR="009954F4" w:rsidRDefault="00000000" w:rsidP="00831015">
            <w:pPr>
              <w:jc w:val="right"/>
              <w:rPr>
                <w:rFonts w:ascii="宋体" w:hAnsi="宋体" w:hint="eastAsia"/>
              </w:rPr>
            </w:pPr>
            <w:r>
              <w:rPr>
                <w:rFonts w:ascii="宋体" w:hAnsi="宋体" w:hint="eastAsia"/>
              </w:rPr>
              <w:t>31,086,617</w:t>
            </w:r>
          </w:p>
        </w:tc>
        <w:tc>
          <w:tcPr>
            <w:tcW w:w="482" w:type="pct"/>
            <w:vAlign w:val="center"/>
          </w:tcPr>
          <w:p w14:paraId="412127E3" w14:textId="77777777" w:rsidR="009954F4" w:rsidRDefault="00000000">
            <w:pPr>
              <w:jc w:val="right"/>
              <w:rPr>
                <w:rFonts w:ascii="宋体" w:hAnsi="宋体" w:hint="eastAsia"/>
              </w:rPr>
            </w:pPr>
            <w:r>
              <w:rPr>
                <w:rFonts w:ascii="宋体" w:hAnsi="宋体" w:hint="eastAsia"/>
              </w:rPr>
              <w:t>1.73</w:t>
            </w:r>
          </w:p>
        </w:tc>
        <w:tc>
          <w:tcPr>
            <w:tcW w:w="403" w:type="pct"/>
            <w:vAlign w:val="center"/>
          </w:tcPr>
          <w:p w14:paraId="3003F78C" w14:textId="77777777" w:rsidR="009954F4" w:rsidRDefault="00000000">
            <w:pPr>
              <w:jc w:val="right"/>
              <w:rPr>
                <w:rFonts w:ascii="宋体" w:hAnsi="宋体" w:hint="eastAsia"/>
              </w:rPr>
            </w:pPr>
            <w:r>
              <w:rPr>
                <w:rFonts w:ascii="宋体" w:hAnsi="宋体" w:hint="eastAsia"/>
              </w:rPr>
              <w:t>0</w:t>
            </w:r>
          </w:p>
        </w:tc>
        <w:tc>
          <w:tcPr>
            <w:tcW w:w="402" w:type="pct"/>
            <w:vAlign w:val="center"/>
          </w:tcPr>
          <w:p w14:paraId="233C85A9" w14:textId="77777777" w:rsidR="009954F4" w:rsidRDefault="00000000">
            <w:pPr>
              <w:jc w:val="right"/>
              <w:rPr>
                <w:rFonts w:ascii="宋体" w:hAnsi="宋体" w:hint="eastAsia"/>
              </w:rPr>
            </w:pPr>
            <w:r>
              <w:rPr>
                <w:rFonts w:ascii="宋体" w:hAnsi="宋体" w:hint="eastAsia"/>
              </w:rPr>
              <w:t>冻结</w:t>
            </w:r>
          </w:p>
        </w:tc>
        <w:tc>
          <w:tcPr>
            <w:tcW w:w="372" w:type="pct"/>
            <w:vAlign w:val="center"/>
          </w:tcPr>
          <w:p w14:paraId="63E06907" w14:textId="77777777" w:rsidR="009954F4" w:rsidRDefault="00000000">
            <w:pPr>
              <w:jc w:val="right"/>
              <w:rPr>
                <w:rFonts w:ascii="宋体" w:hAnsi="宋体" w:hint="eastAsia"/>
              </w:rPr>
            </w:pPr>
            <w:r>
              <w:rPr>
                <w:rFonts w:ascii="宋体" w:hAnsi="宋体" w:hint="eastAsia"/>
              </w:rPr>
              <w:t>11,494,684</w:t>
            </w:r>
          </w:p>
        </w:tc>
        <w:tc>
          <w:tcPr>
            <w:tcW w:w="370" w:type="pct"/>
            <w:vAlign w:val="center"/>
          </w:tcPr>
          <w:p w14:paraId="332A1A12" w14:textId="77777777" w:rsidR="009954F4" w:rsidRDefault="00000000">
            <w:pPr>
              <w:jc w:val="right"/>
              <w:rPr>
                <w:rFonts w:ascii="宋体" w:hAnsi="宋体" w:hint="eastAsia"/>
              </w:rPr>
            </w:pPr>
            <w:r>
              <w:rPr>
                <w:rFonts w:ascii="宋体" w:hAnsi="宋体" w:hint="eastAsia"/>
              </w:rPr>
              <w:t>未知</w:t>
            </w:r>
          </w:p>
        </w:tc>
      </w:tr>
      <w:tr w:rsidR="00831015" w14:paraId="603FCE28" w14:textId="77777777" w:rsidTr="00831015">
        <w:tc>
          <w:tcPr>
            <w:tcW w:w="1203" w:type="pct"/>
            <w:vAlign w:val="center"/>
          </w:tcPr>
          <w:p w14:paraId="6245E963" w14:textId="77777777" w:rsidR="009954F4" w:rsidRDefault="00000000">
            <w:pPr>
              <w:jc w:val="left"/>
              <w:rPr>
                <w:rFonts w:ascii="宋体" w:hAnsi="宋体" w:hint="eastAsia"/>
              </w:rPr>
            </w:pPr>
            <w:r>
              <w:rPr>
                <w:rFonts w:ascii="宋体" w:hAnsi="宋体"/>
              </w:rPr>
              <w:t>香港中央结算有限公司</w:t>
            </w:r>
          </w:p>
        </w:tc>
        <w:tc>
          <w:tcPr>
            <w:tcW w:w="804" w:type="pct"/>
            <w:vAlign w:val="center"/>
          </w:tcPr>
          <w:p w14:paraId="2F176C55" w14:textId="77777777" w:rsidR="009954F4" w:rsidRDefault="00000000" w:rsidP="00831015">
            <w:pPr>
              <w:jc w:val="right"/>
              <w:rPr>
                <w:rFonts w:ascii="宋体" w:hAnsi="宋体" w:hint="eastAsia"/>
              </w:rPr>
            </w:pPr>
            <w:r>
              <w:rPr>
                <w:rFonts w:ascii="宋体" w:hAnsi="宋体" w:hint="eastAsia"/>
              </w:rPr>
              <w:t>-61,339,086</w:t>
            </w:r>
          </w:p>
        </w:tc>
        <w:tc>
          <w:tcPr>
            <w:tcW w:w="965" w:type="pct"/>
            <w:vAlign w:val="center"/>
          </w:tcPr>
          <w:p w14:paraId="30A3CBE7" w14:textId="77777777" w:rsidR="009954F4" w:rsidRDefault="00000000" w:rsidP="00831015">
            <w:pPr>
              <w:jc w:val="right"/>
              <w:rPr>
                <w:rFonts w:ascii="宋体" w:hAnsi="宋体" w:hint="eastAsia"/>
              </w:rPr>
            </w:pPr>
            <w:r>
              <w:rPr>
                <w:rFonts w:ascii="宋体" w:hAnsi="宋体" w:hint="eastAsia"/>
              </w:rPr>
              <w:t>24,775,763</w:t>
            </w:r>
          </w:p>
        </w:tc>
        <w:tc>
          <w:tcPr>
            <w:tcW w:w="482" w:type="pct"/>
            <w:vAlign w:val="center"/>
          </w:tcPr>
          <w:p w14:paraId="16D21A49" w14:textId="77777777" w:rsidR="009954F4" w:rsidRDefault="00000000">
            <w:pPr>
              <w:jc w:val="right"/>
              <w:rPr>
                <w:rFonts w:ascii="宋体" w:hAnsi="宋体" w:hint="eastAsia"/>
              </w:rPr>
            </w:pPr>
            <w:r>
              <w:rPr>
                <w:rFonts w:ascii="宋体" w:hAnsi="宋体" w:hint="eastAsia"/>
              </w:rPr>
              <w:t>1.38</w:t>
            </w:r>
          </w:p>
        </w:tc>
        <w:tc>
          <w:tcPr>
            <w:tcW w:w="403" w:type="pct"/>
            <w:vAlign w:val="center"/>
          </w:tcPr>
          <w:p w14:paraId="1547334C" w14:textId="77777777" w:rsidR="009954F4" w:rsidRDefault="00000000">
            <w:pPr>
              <w:jc w:val="right"/>
              <w:rPr>
                <w:rFonts w:ascii="宋体" w:hAnsi="宋体" w:hint="eastAsia"/>
              </w:rPr>
            </w:pPr>
            <w:r>
              <w:rPr>
                <w:rFonts w:ascii="宋体" w:hAnsi="宋体" w:hint="eastAsia"/>
              </w:rPr>
              <w:t>0</w:t>
            </w:r>
          </w:p>
        </w:tc>
        <w:tc>
          <w:tcPr>
            <w:tcW w:w="402" w:type="pct"/>
            <w:vAlign w:val="center"/>
          </w:tcPr>
          <w:p w14:paraId="678796BD" w14:textId="77777777" w:rsidR="009954F4" w:rsidRDefault="00000000">
            <w:pPr>
              <w:jc w:val="right"/>
              <w:rPr>
                <w:rFonts w:ascii="宋体" w:hAnsi="宋体" w:hint="eastAsia"/>
              </w:rPr>
            </w:pPr>
            <w:r>
              <w:rPr>
                <w:rFonts w:ascii="宋体" w:hAnsi="宋体" w:hint="eastAsia"/>
              </w:rPr>
              <w:t>无</w:t>
            </w:r>
          </w:p>
        </w:tc>
        <w:tc>
          <w:tcPr>
            <w:tcW w:w="372" w:type="pct"/>
            <w:vAlign w:val="center"/>
          </w:tcPr>
          <w:p w14:paraId="57AED056" w14:textId="77777777" w:rsidR="009954F4" w:rsidRDefault="009954F4">
            <w:pPr>
              <w:jc w:val="right"/>
              <w:rPr>
                <w:rFonts w:ascii="宋体" w:hAnsi="宋体" w:hint="eastAsia"/>
              </w:rPr>
            </w:pPr>
          </w:p>
        </w:tc>
        <w:tc>
          <w:tcPr>
            <w:tcW w:w="370" w:type="pct"/>
            <w:vAlign w:val="center"/>
          </w:tcPr>
          <w:p w14:paraId="687B60DC" w14:textId="77777777" w:rsidR="009954F4" w:rsidRDefault="00000000">
            <w:pPr>
              <w:jc w:val="right"/>
              <w:rPr>
                <w:rFonts w:ascii="宋体" w:hAnsi="宋体" w:hint="eastAsia"/>
              </w:rPr>
            </w:pPr>
            <w:r>
              <w:rPr>
                <w:rFonts w:ascii="宋体" w:hAnsi="宋体" w:hint="eastAsia"/>
              </w:rPr>
              <w:t>未知</w:t>
            </w:r>
          </w:p>
        </w:tc>
      </w:tr>
      <w:tr w:rsidR="00831015" w14:paraId="75CCA111" w14:textId="77777777" w:rsidTr="00831015">
        <w:tc>
          <w:tcPr>
            <w:tcW w:w="1203" w:type="pct"/>
            <w:vAlign w:val="center"/>
          </w:tcPr>
          <w:p w14:paraId="0AD4C680" w14:textId="77777777" w:rsidR="009954F4" w:rsidRDefault="00000000">
            <w:pPr>
              <w:jc w:val="left"/>
              <w:rPr>
                <w:rFonts w:ascii="宋体" w:hAnsi="宋体" w:hint="eastAsia"/>
              </w:rPr>
            </w:pPr>
            <w:r>
              <w:rPr>
                <w:rFonts w:ascii="宋体" w:hAnsi="宋体"/>
              </w:rPr>
              <w:t>全国社保基金四一三组合</w:t>
            </w:r>
          </w:p>
        </w:tc>
        <w:tc>
          <w:tcPr>
            <w:tcW w:w="804" w:type="pct"/>
            <w:vAlign w:val="center"/>
          </w:tcPr>
          <w:p w14:paraId="1FCFDA8B" w14:textId="77777777" w:rsidR="009954F4" w:rsidRDefault="00000000" w:rsidP="00831015">
            <w:pPr>
              <w:jc w:val="right"/>
              <w:rPr>
                <w:rFonts w:ascii="宋体" w:hAnsi="宋体" w:hint="eastAsia"/>
              </w:rPr>
            </w:pPr>
            <w:r>
              <w:rPr>
                <w:rFonts w:ascii="宋体" w:hAnsi="宋体" w:hint="eastAsia"/>
              </w:rPr>
              <w:t>120,000</w:t>
            </w:r>
          </w:p>
        </w:tc>
        <w:tc>
          <w:tcPr>
            <w:tcW w:w="965" w:type="pct"/>
            <w:vAlign w:val="center"/>
          </w:tcPr>
          <w:p w14:paraId="03FFC943" w14:textId="77777777" w:rsidR="009954F4" w:rsidRDefault="00000000" w:rsidP="00831015">
            <w:pPr>
              <w:jc w:val="right"/>
              <w:rPr>
                <w:rFonts w:ascii="宋体" w:hAnsi="宋体" w:hint="eastAsia"/>
              </w:rPr>
            </w:pPr>
            <w:r>
              <w:rPr>
                <w:rFonts w:ascii="宋体" w:hAnsi="宋体" w:hint="eastAsia"/>
              </w:rPr>
              <w:t>13,800,000</w:t>
            </w:r>
          </w:p>
        </w:tc>
        <w:tc>
          <w:tcPr>
            <w:tcW w:w="482" w:type="pct"/>
            <w:vAlign w:val="center"/>
          </w:tcPr>
          <w:p w14:paraId="06D8BCC0" w14:textId="77777777" w:rsidR="009954F4" w:rsidRDefault="00000000">
            <w:pPr>
              <w:jc w:val="right"/>
              <w:rPr>
                <w:rFonts w:ascii="宋体" w:hAnsi="宋体" w:hint="eastAsia"/>
              </w:rPr>
            </w:pPr>
            <w:r>
              <w:rPr>
                <w:rFonts w:ascii="宋体" w:hAnsi="宋体" w:hint="eastAsia"/>
              </w:rPr>
              <w:t>0.77</w:t>
            </w:r>
          </w:p>
        </w:tc>
        <w:tc>
          <w:tcPr>
            <w:tcW w:w="403" w:type="pct"/>
            <w:vAlign w:val="center"/>
          </w:tcPr>
          <w:p w14:paraId="43CDC813" w14:textId="77777777" w:rsidR="009954F4" w:rsidRDefault="00000000">
            <w:pPr>
              <w:jc w:val="right"/>
              <w:rPr>
                <w:rFonts w:ascii="宋体" w:hAnsi="宋体" w:hint="eastAsia"/>
              </w:rPr>
            </w:pPr>
            <w:r>
              <w:rPr>
                <w:rFonts w:ascii="宋体" w:hAnsi="宋体" w:hint="eastAsia"/>
              </w:rPr>
              <w:t>0</w:t>
            </w:r>
          </w:p>
        </w:tc>
        <w:tc>
          <w:tcPr>
            <w:tcW w:w="402" w:type="pct"/>
            <w:vAlign w:val="center"/>
          </w:tcPr>
          <w:p w14:paraId="48814ED4" w14:textId="77777777" w:rsidR="009954F4" w:rsidRDefault="00000000">
            <w:pPr>
              <w:jc w:val="right"/>
              <w:rPr>
                <w:rFonts w:ascii="宋体" w:hAnsi="宋体" w:hint="eastAsia"/>
              </w:rPr>
            </w:pPr>
            <w:r>
              <w:rPr>
                <w:rFonts w:ascii="宋体" w:hAnsi="宋体" w:hint="eastAsia"/>
              </w:rPr>
              <w:t>无</w:t>
            </w:r>
          </w:p>
        </w:tc>
        <w:tc>
          <w:tcPr>
            <w:tcW w:w="372" w:type="pct"/>
            <w:vAlign w:val="center"/>
          </w:tcPr>
          <w:p w14:paraId="23B9F143" w14:textId="77777777" w:rsidR="009954F4" w:rsidRDefault="009954F4">
            <w:pPr>
              <w:jc w:val="right"/>
              <w:rPr>
                <w:rFonts w:ascii="宋体" w:hAnsi="宋体" w:hint="eastAsia"/>
              </w:rPr>
            </w:pPr>
          </w:p>
        </w:tc>
        <w:tc>
          <w:tcPr>
            <w:tcW w:w="370" w:type="pct"/>
            <w:vAlign w:val="center"/>
          </w:tcPr>
          <w:p w14:paraId="2F694D70" w14:textId="77777777" w:rsidR="009954F4" w:rsidRDefault="00000000">
            <w:pPr>
              <w:jc w:val="right"/>
              <w:rPr>
                <w:rFonts w:ascii="宋体" w:hAnsi="宋体" w:hint="eastAsia"/>
              </w:rPr>
            </w:pPr>
            <w:r>
              <w:rPr>
                <w:rFonts w:ascii="宋体" w:hAnsi="宋体" w:hint="eastAsia"/>
              </w:rPr>
              <w:t>未知</w:t>
            </w:r>
          </w:p>
        </w:tc>
      </w:tr>
      <w:tr w:rsidR="00831015" w14:paraId="0761E5F6" w14:textId="77777777" w:rsidTr="00831015">
        <w:tc>
          <w:tcPr>
            <w:tcW w:w="1203" w:type="pct"/>
            <w:vAlign w:val="center"/>
          </w:tcPr>
          <w:p w14:paraId="464C1225" w14:textId="77777777" w:rsidR="009954F4" w:rsidRDefault="00000000">
            <w:pPr>
              <w:jc w:val="left"/>
              <w:rPr>
                <w:rFonts w:ascii="宋体" w:hAnsi="宋体" w:hint="eastAsia"/>
              </w:rPr>
            </w:pPr>
            <w:r>
              <w:rPr>
                <w:rFonts w:ascii="宋体" w:hAnsi="宋体"/>
              </w:rPr>
              <w:t>知行利他私募基金管理（北京）有限公司－知行利他荣友稳健一期私募证券投资基金</w:t>
            </w:r>
          </w:p>
        </w:tc>
        <w:tc>
          <w:tcPr>
            <w:tcW w:w="804" w:type="pct"/>
            <w:vAlign w:val="center"/>
          </w:tcPr>
          <w:p w14:paraId="6F60F0C7" w14:textId="77777777" w:rsidR="009954F4" w:rsidRDefault="00000000" w:rsidP="00831015">
            <w:pPr>
              <w:jc w:val="right"/>
              <w:rPr>
                <w:rFonts w:ascii="宋体" w:hAnsi="宋体" w:hint="eastAsia"/>
              </w:rPr>
            </w:pPr>
            <w:r>
              <w:rPr>
                <w:rFonts w:ascii="宋体" w:hAnsi="宋体" w:hint="eastAsia"/>
              </w:rPr>
              <w:t>12,400,000</w:t>
            </w:r>
          </w:p>
        </w:tc>
        <w:tc>
          <w:tcPr>
            <w:tcW w:w="965" w:type="pct"/>
            <w:vAlign w:val="center"/>
          </w:tcPr>
          <w:p w14:paraId="7501EC3D" w14:textId="77777777" w:rsidR="009954F4" w:rsidRDefault="00000000" w:rsidP="00831015">
            <w:pPr>
              <w:jc w:val="right"/>
              <w:rPr>
                <w:rFonts w:ascii="宋体" w:hAnsi="宋体" w:hint="eastAsia"/>
              </w:rPr>
            </w:pPr>
            <w:r>
              <w:rPr>
                <w:rFonts w:ascii="宋体" w:hAnsi="宋体" w:hint="eastAsia"/>
              </w:rPr>
              <w:t>12,400,000</w:t>
            </w:r>
          </w:p>
        </w:tc>
        <w:tc>
          <w:tcPr>
            <w:tcW w:w="482" w:type="pct"/>
            <w:vAlign w:val="center"/>
          </w:tcPr>
          <w:p w14:paraId="65D0DA5E" w14:textId="77777777" w:rsidR="009954F4" w:rsidRDefault="00000000">
            <w:pPr>
              <w:jc w:val="right"/>
              <w:rPr>
                <w:rFonts w:ascii="宋体" w:hAnsi="宋体" w:hint="eastAsia"/>
              </w:rPr>
            </w:pPr>
            <w:r>
              <w:rPr>
                <w:rFonts w:ascii="宋体" w:hAnsi="宋体" w:hint="eastAsia"/>
              </w:rPr>
              <w:t>0.69</w:t>
            </w:r>
          </w:p>
        </w:tc>
        <w:tc>
          <w:tcPr>
            <w:tcW w:w="403" w:type="pct"/>
            <w:vAlign w:val="center"/>
          </w:tcPr>
          <w:p w14:paraId="18562BE1" w14:textId="77777777" w:rsidR="009954F4" w:rsidRDefault="00000000">
            <w:pPr>
              <w:jc w:val="right"/>
              <w:rPr>
                <w:rFonts w:ascii="宋体" w:hAnsi="宋体" w:hint="eastAsia"/>
              </w:rPr>
            </w:pPr>
            <w:r>
              <w:rPr>
                <w:rFonts w:ascii="宋体" w:hAnsi="宋体" w:hint="eastAsia"/>
              </w:rPr>
              <w:t>0</w:t>
            </w:r>
          </w:p>
        </w:tc>
        <w:tc>
          <w:tcPr>
            <w:tcW w:w="402" w:type="pct"/>
            <w:vAlign w:val="center"/>
          </w:tcPr>
          <w:p w14:paraId="3CDE2783" w14:textId="77777777" w:rsidR="009954F4" w:rsidRDefault="00000000">
            <w:pPr>
              <w:jc w:val="right"/>
              <w:rPr>
                <w:rFonts w:ascii="宋体" w:hAnsi="宋体" w:hint="eastAsia"/>
              </w:rPr>
            </w:pPr>
            <w:r>
              <w:rPr>
                <w:rFonts w:ascii="宋体" w:hAnsi="宋体" w:hint="eastAsia"/>
              </w:rPr>
              <w:t>无</w:t>
            </w:r>
          </w:p>
        </w:tc>
        <w:tc>
          <w:tcPr>
            <w:tcW w:w="372" w:type="pct"/>
            <w:vAlign w:val="center"/>
          </w:tcPr>
          <w:p w14:paraId="319E9F16" w14:textId="77777777" w:rsidR="009954F4" w:rsidRDefault="009954F4">
            <w:pPr>
              <w:jc w:val="right"/>
              <w:rPr>
                <w:rFonts w:ascii="宋体" w:hAnsi="宋体" w:hint="eastAsia"/>
              </w:rPr>
            </w:pPr>
          </w:p>
        </w:tc>
        <w:tc>
          <w:tcPr>
            <w:tcW w:w="370" w:type="pct"/>
            <w:vAlign w:val="center"/>
          </w:tcPr>
          <w:p w14:paraId="2D49E84F" w14:textId="77777777" w:rsidR="009954F4" w:rsidRDefault="00000000">
            <w:pPr>
              <w:jc w:val="right"/>
              <w:rPr>
                <w:rFonts w:ascii="宋体" w:hAnsi="宋体" w:hint="eastAsia"/>
              </w:rPr>
            </w:pPr>
            <w:r>
              <w:rPr>
                <w:rFonts w:ascii="宋体" w:hAnsi="宋体" w:hint="eastAsia"/>
              </w:rPr>
              <w:t>未知</w:t>
            </w:r>
          </w:p>
        </w:tc>
      </w:tr>
      <w:tr w:rsidR="00831015" w14:paraId="7BE59473" w14:textId="77777777" w:rsidTr="00831015">
        <w:tc>
          <w:tcPr>
            <w:tcW w:w="1203" w:type="pct"/>
            <w:vAlign w:val="center"/>
          </w:tcPr>
          <w:p w14:paraId="51BFB7E0" w14:textId="77777777" w:rsidR="009954F4" w:rsidRDefault="00000000">
            <w:pPr>
              <w:jc w:val="left"/>
              <w:rPr>
                <w:rFonts w:ascii="宋体" w:hAnsi="宋体" w:hint="eastAsia"/>
              </w:rPr>
            </w:pPr>
            <w:r>
              <w:rPr>
                <w:rFonts w:ascii="宋体" w:hAnsi="宋体"/>
              </w:rPr>
              <w:t>中国太平洋人寿保险股份有限公司－传统保险高分红股票管理组合</w:t>
            </w:r>
          </w:p>
        </w:tc>
        <w:tc>
          <w:tcPr>
            <w:tcW w:w="804" w:type="pct"/>
            <w:vAlign w:val="center"/>
          </w:tcPr>
          <w:p w14:paraId="42FDFE57" w14:textId="77777777" w:rsidR="009954F4" w:rsidRDefault="00000000" w:rsidP="00831015">
            <w:pPr>
              <w:jc w:val="right"/>
              <w:rPr>
                <w:rFonts w:ascii="宋体" w:hAnsi="宋体" w:hint="eastAsia"/>
              </w:rPr>
            </w:pPr>
            <w:r>
              <w:rPr>
                <w:rFonts w:ascii="宋体" w:hAnsi="宋体" w:hint="eastAsia"/>
              </w:rPr>
              <w:t>2,794,900</w:t>
            </w:r>
          </w:p>
        </w:tc>
        <w:tc>
          <w:tcPr>
            <w:tcW w:w="965" w:type="pct"/>
            <w:vAlign w:val="center"/>
          </w:tcPr>
          <w:p w14:paraId="25133403" w14:textId="77777777" w:rsidR="009954F4" w:rsidRDefault="00000000" w:rsidP="00831015">
            <w:pPr>
              <w:jc w:val="right"/>
              <w:rPr>
                <w:rFonts w:ascii="宋体" w:hAnsi="宋体" w:hint="eastAsia"/>
              </w:rPr>
            </w:pPr>
            <w:r>
              <w:rPr>
                <w:rFonts w:ascii="宋体" w:hAnsi="宋体" w:hint="eastAsia"/>
              </w:rPr>
              <w:t>11,627,300</w:t>
            </w:r>
          </w:p>
        </w:tc>
        <w:tc>
          <w:tcPr>
            <w:tcW w:w="482" w:type="pct"/>
            <w:vAlign w:val="center"/>
          </w:tcPr>
          <w:p w14:paraId="6CBF19D9" w14:textId="77777777" w:rsidR="009954F4" w:rsidRDefault="00000000">
            <w:pPr>
              <w:jc w:val="right"/>
              <w:rPr>
                <w:rFonts w:ascii="宋体" w:hAnsi="宋体" w:hint="eastAsia"/>
              </w:rPr>
            </w:pPr>
            <w:r>
              <w:rPr>
                <w:rFonts w:ascii="宋体" w:hAnsi="宋体" w:hint="eastAsia"/>
              </w:rPr>
              <w:t>0.65</w:t>
            </w:r>
          </w:p>
        </w:tc>
        <w:tc>
          <w:tcPr>
            <w:tcW w:w="403" w:type="pct"/>
            <w:vAlign w:val="center"/>
          </w:tcPr>
          <w:p w14:paraId="7A4F93F6" w14:textId="77777777" w:rsidR="009954F4" w:rsidRDefault="00000000">
            <w:pPr>
              <w:jc w:val="right"/>
              <w:rPr>
                <w:rFonts w:ascii="宋体" w:hAnsi="宋体" w:hint="eastAsia"/>
              </w:rPr>
            </w:pPr>
            <w:r>
              <w:rPr>
                <w:rFonts w:ascii="宋体" w:hAnsi="宋体" w:hint="eastAsia"/>
              </w:rPr>
              <w:t>0</w:t>
            </w:r>
          </w:p>
        </w:tc>
        <w:tc>
          <w:tcPr>
            <w:tcW w:w="402" w:type="pct"/>
            <w:vAlign w:val="center"/>
          </w:tcPr>
          <w:p w14:paraId="59EC4791" w14:textId="77777777" w:rsidR="009954F4" w:rsidRDefault="00000000">
            <w:pPr>
              <w:jc w:val="right"/>
              <w:rPr>
                <w:rFonts w:ascii="宋体" w:hAnsi="宋体" w:hint="eastAsia"/>
              </w:rPr>
            </w:pPr>
            <w:r>
              <w:rPr>
                <w:rFonts w:ascii="宋体" w:hAnsi="宋体" w:hint="eastAsia"/>
              </w:rPr>
              <w:t>无</w:t>
            </w:r>
          </w:p>
        </w:tc>
        <w:tc>
          <w:tcPr>
            <w:tcW w:w="372" w:type="pct"/>
            <w:vAlign w:val="center"/>
          </w:tcPr>
          <w:p w14:paraId="5882619D" w14:textId="77777777" w:rsidR="009954F4" w:rsidRDefault="009954F4">
            <w:pPr>
              <w:jc w:val="right"/>
              <w:rPr>
                <w:rFonts w:ascii="宋体" w:hAnsi="宋体" w:hint="eastAsia"/>
              </w:rPr>
            </w:pPr>
          </w:p>
        </w:tc>
        <w:tc>
          <w:tcPr>
            <w:tcW w:w="370" w:type="pct"/>
            <w:vAlign w:val="center"/>
          </w:tcPr>
          <w:p w14:paraId="1CE79902" w14:textId="77777777" w:rsidR="009954F4" w:rsidRDefault="00000000">
            <w:pPr>
              <w:jc w:val="right"/>
              <w:rPr>
                <w:rFonts w:ascii="宋体" w:hAnsi="宋体" w:hint="eastAsia"/>
              </w:rPr>
            </w:pPr>
            <w:r>
              <w:rPr>
                <w:rFonts w:ascii="宋体" w:hAnsi="宋体" w:hint="eastAsia"/>
              </w:rPr>
              <w:t>未知</w:t>
            </w:r>
          </w:p>
        </w:tc>
      </w:tr>
      <w:tr w:rsidR="00831015" w14:paraId="69BE5C12" w14:textId="77777777" w:rsidTr="00831015">
        <w:tc>
          <w:tcPr>
            <w:tcW w:w="1203" w:type="pct"/>
            <w:vAlign w:val="center"/>
          </w:tcPr>
          <w:p w14:paraId="317CFEDB" w14:textId="77777777" w:rsidR="009954F4" w:rsidRDefault="00000000">
            <w:pPr>
              <w:jc w:val="left"/>
              <w:rPr>
                <w:rFonts w:ascii="宋体" w:hAnsi="宋体" w:hint="eastAsia"/>
              </w:rPr>
            </w:pPr>
            <w:r>
              <w:rPr>
                <w:rFonts w:ascii="宋体" w:hAnsi="宋体"/>
              </w:rPr>
              <w:t>中国农业银行股份有限公司－中证500交易型开放式指数证券投资基金</w:t>
            </w:r>
          </w:p>
        </w:tc>
        <w:tc>
          <w:tcPr>
            <w:tcW w:w="804" w:type="pct"/>
            <w:vAlign w:val="center"/>
          </w:tcPr>
          <w:p w14:paraId="2349F3CC" w14:textId="77777777" w:rsidR="009954F4" w:rsidRDefault="00000000" w:rsidP="00831015">
            <w:pPr>
              <w:jc w:val="right"/>
              <w:rPr>
                <w:rFonts w:ascii="宋体" w:hAnsi="宋体" w:hint="eastAsia"/>
              </w:rPr>
            </w:pPr>
            <w:r>
              <w:rPr>
                <w:rFonts w:ascii="宋体" w:hAnsi="宋体" w:hint="eastAsia"/>
              </w:rPr>
              <w:t>132,300</w:t>
            </w:r>
          </w:p>
        </w:tc>
        <w:tc>
          <w:tcPr>
            <w:tcW w:w="965" w:type="pct"/>
            <w:vAlign w:val="center"/>
          </w:tcPr>
          <w:p w14:paraId="671AA396" w14:textId="77777777" w:rsidR="009954F4" w:rsidRDefault="00000000" w:rsidP="00831015">
            <w:pPr>
              <w:jc w:val="right"/>
              <w:rPr>
                <w:rFonts w:ascii="宋体" w:hAnsi="宋体" w:hint="eastAsia"/>
              </w:rPr>
            </w:pPr>
            <w:r>
              <w:rPr>
                <w:rFonts w:ascii="宋体" w:hAnsi="宋体" w:hint="eastAsia"/>
              </w:rPr>
              <w:t>10,556,064</w:t>
            </w:r>
          </w:p>
        </w:tc>
        <w:tc>
          <w:tcPr>
            <w:tcW w:w="482" w:type="pct"/>
            <w:vAlign w:val="center"/>
          </w:tcPr>
          <w:p w14:paraId="0402A077" w14:textId="77777777" w:rsidR="009954F4" w:rsidRDefault="00000000">
            <w:pPr>
              <w:jc w:val="right"/>
              <w:rPr>
                <w:rFonts w:ascii="宋体" w:hAnsi="宋体" w:hint="eastAsia"/>
              </w:rPr>
            </w:pPr>
            <w:r>
              <w:rPr>
                <w:rFonts w:ascii="宋体" w:hAnsi="宋体" w:hint="eastAsia"/>
              </w:rPr>
              <w:t>0.59</w:t>
            </w:r>
          </w:p>
        </w:tc>
        <w:tc>
          <w:tcPr>
            <w:tcW w:w="403" w:type="pct"/>
            <w:vAlign w:val="center"/>
          </w:tcPr>
          <w:p w14:paraId="73D2A914" w14:textId="77777777" w:rsidR="009954F4" w:rsidRDefault="00000000">
            <w:pPr>
              <w:jc w:val="right"/>
              <w:rPr>
                <w:rFonts w:ascii="宋体" w:hAnsi="宋体" w:hint="eastAsia"/>
              </w:rPr>
            </w:pPr>
            <w:r>
              <w:rPr>
                <w:rFonts w:ascii="宋体" w:hAnsi="宋体" w:hint="eastAsia"/>
              </w:rPr>
              <w:t>0</w:t>
            </w:r>
          </w:p>
        </w:tc>
        <w:tc>
          <w:tcPr>
            <w:tcW w:w="402" w:type="pct"/>
            <w:vAlign w:val="center"/>
          </w:tcPr>
          <w:p w14:paraId="73AD58C7" w14:textId="77777777" w:rsidR="009954F4" w:rsidRDefault="00000000">
            <w:pPr>
              <w:jc w:val="right"/>
              <w:rPr>
                <w:rFonts w:ascii="宋体" w:hAnsi="宋体" w:hint="eastAsia"/>
              </w:rPr>
            </w:pPr>
            <w:r>
              <w:rPr>
                <w:rFonts w:ascii="宋体" w:hAnsi="宋体" w:hint="eastAsia"/>
              </w:rPr>
              <w:t>无</w:t>
            </w:r>
          </w:p>
        </w:tc>
        <w:tc>
          <w:tcPr>
            <w:tcW w:w="372" w:type="pct"/>
            <w:vAlign w:val="center"/>
          </w:tcPr>
          <w:p w14:paraId="5C33B584" w14:textId="77777777" w:rsidR="009954F4" w:rsidRDefault="009954F4">
            <w:pPr>
              <w:jc w:val="right"/>
              <w:rPr>
                <w:rFonts w:ascii="宋体" w:hAnsi="宋体" w:hint="eastAsia"/>
              </w:rPr>
            </w:pPr>
          </w:p>
        </w:tc>
        <w:tc>
          <w:tcPr>
            <w:tcW w:w="370" w:type="pct"/>
            <w:vAlign w:val="center"/>
          </w:tcPr>
          <w:p w14:paraId="46C76018" w14:textId="77777777" w:rsidR="009954F4" w:rsidRDefault="00000000">
            <w:pPr>
              <w:jc w:val="right"/>
              <w:rPr>
                <w:rFonts w:ascii="宋体" w:hAnsi="宋体" w:hint="eastAsia"/>
              </w:rPr>
            </w:pPr>
            <w:r>
              <w:rPr>
                <w:rFonts w:ascii="宋体" w:hAnsi="宋体" w:hint="eastAsia"/>
              </w:rPr>
              <w:t>未知</w:t>
            </w:r>
          </w:p>
        </w:tc>
      </w:tr>
      <w:tr w:rsidR="00831015" w14:paraId="388AF706" w14:textId="77777777" w:rsidTr="00831015">
        <w:tc>
          <w:tcPr>
            <w:tcW w:w="1203" w:type="pct"/>
            <w:vAlign w:val="center"/>
          </w:tcPr>
          <w:p w14:paraId="46DF1932" w14:textId="77777777" w:rsidR="009954F4" w:rsidRDefault="00000000">
            <w:pPr>
              <w:jc w:val="left"/>
              <w:rPr>
                <w:rFonts w:ascii="宋体" w:hAnsi="宋体" w:hint="eastAsia"/>
              </w:rPr>
            </w:pPr>
            <w:r>
              <w:rPr>
                <w:rFonts w:ascii="宋体" w:hAnsi="宋体"/>
              </w:rPr>
              <w:t>兴业银行股份有限公司－工银瑞信文体产业股票型证券投资基金</w:t>
            </w:r>
          </w:p>
        </w:tc>
        <w:tc>
          <w:tcPr>
            <w:tcW w:w="804" w:type="pct"/>
            <w:vAlign w:val="center"/>
          </w:tcPr>
          <w:p w14:paraId="77D67A43" w14:textId="77777777" w:rsidR="009954F4" w:rsidRDefault="00000000" w:rsidP="00831015">
            <w:pPr>
              <w:jc w:val="right"/>
              <w:rPr>
                <w:rFonts w:ascii="宋体" w:hAnsi="宋体" w:hint="eastAsia"/>
              </w:rPr>
            </w:pPr>
            <w:r>
              <w:rPr>
                <w:rFonts w:ascii="宋体" w:hAnsi="宋体" w:hint="eastAsia"/>
              </w:rPr>
              <w:t>0</w:t>
            </w:r>
          </w:p>
        </w:tc>
        <w:tc>
          <w:tcPr>
            <w:tcW w:w="965" w:type="pct"/>
            <w:vAlign w:val="center"/>
          </w:tcPr>
          <w:p w14:paraId="7A1D5A24" w14:textId="77777777" w:rsidR="009954F4" w:rsidRDefault="00000000" w:rsidP="00831015">
            <w:pPr>
              <w:jc w:val="right"/>
              <w:rPr>
                <w:rFonts w:ascii="宋体" w:hAnsi="宋体" w:hint="eastAsia"/>
              </w:rPr>
            </w:pPr>
            <w:r>
              <w:rPr>
                <w:rFonts w:ascii="宋体" w:hAnsi="宋体" w:hint="eastAsia"/>
              </w:rPr>
              <w:t>10,401,050</w:t>
            </w:r>
          </w:p>
        </w:tc>
        <w:tc>
          <w:tcPr>
            <w:tcW w:w="482" w:type="pct"/>
            <w:vAlign w:val="center"/>
          </w:tcPr>
          <w:p w14:paraId="53181661" w14:textId="77777777" w:rsidR="009954F4" w:rsidRDefault="00000000">
            <w:pPr>
              <w:jc w:val="right"/>
              <w:rPr>
                <w:rFonts w:ascii="宋体" w:hAnsi="宋体" w:hint="eastAsia"/>
              </w:rPr>
            </w:pPr>
            <w:r>
              <w:rPr>
                <w:rFonts w:ascii="宋体" w:hAnsi="宋体" w:hint="eastAsia"/>
              </w:rPr>
              <w:t>0.58</w:t>
            </w:r>
          </w:p>
        </w:tc>
        <w:tc>
          <w:tcPr>
            <w:tcW w:w="403" w:type="pct"/>
            <w:vAlign w:val="center"/>
          </w:tcPr>
          <w:p w14:paraId="5E1F7874" w14:textId="77777777" w:rsidR="009954F4" w:rsidRDefault="00000000">
            <w:pPr>
              <w:jc w:val="right"/>
              <w:rPr>
                <w:rFonts w:ascii="宋体" w:hAnsi="宋体" w:hint="eastAsia"/>
              </w:rPr>
            </w:pPr>
            <w:r>
              <w:rPr>
                <w:rFonts w:ascii="宋体" w:hAnsi="宋体" w:hint="eastAsia"/>
              </w:rPr>
              <w:t>0</w:t>
            </w:r>
          </w:p>
        </w:tc>
        <w:tc>
          <w:tcPr>
            <w:tcW w:w="402" w:type="pct"/>
            <w:vAlign w:val="center"/>
          </w:tcPr>
          <w:p w14:paraId="785CE596" w14:textId="77777777" w:rsidR="009954F4" w:rsidRDefault="00000000">
            <w:pPr>
              <w:jc w:val="right"/>
              <w:rPr>
                <w:rFonts w:ascii="宋体" w:hAnsi="宋体" w:hint="eastAsia"/>
              </w:rPr>
            </w:pPr>
            <w:r>
              <w:rPr>
                <w:rFonts w:ascii="宋体" w:hAnsi="宋体" w:hint="eastAsia"/>
              </w:rPr>
              <w:t>无</w:t>
            </w:r>
          </w:p>
        </w:tc>
        <w:tc>
          <w:tcPr>
            <w:tcW w:w="372" w:type="pct"/>
            <w:vAlign w:val="center"/>
          </w:tcPr>
          <w:p w14:paraId="1EE09777" w14:textId="77777777" w:rsidR="009954F4" w:rsidRDefault="009954F4">
            <w:pPr>
              <w:jc w:val="right"/>
              <w:rPr>
                <w:rFonts w:ascii="宋体" w:hAnsi="宋体" w:hint="eastAsia"/>
              </w:rPr>
            </w:pPr>
          </w:p>
        </w:tc>
        <w:tc>
          <w:tcPr>
            <w:tcW w:w="370" w:type="pct"/>
            <w:vAlign w:val="center"/>
          </w:tcPr>
          <w:p w14:paraId="291F8055" w14:textId="77777777" w:rsidR="009954F4" w:rsidRDefault="00000000">
            <w:pPr>
              <w:jc w:val="right"/>
              <w:rPr>
                <w:rFonts w:ascii="宋体" w:hAnsi="宋体" w:hint="eastAsia"/>
              </w:rPr>
            </w:pPr>
            <w:r>
              <w:rPr>
                <w:rFonts w:ascii="宋体" w:hAnsi="宋体" w:hint="eastAsia"/>
              </w:rPr>
              <w:t>未知</w:t>
            </w:r>
          </w:p>
        </w:tc>
      </w:tr>
      <w:tr w:rsidR="00831015" w14:paraId="13DABE72" w14:textId="77777777" w:rsidTr="00831015">
        <w:tc>
          <w:tcPr>
            <w:tcW w:w="1203" w:type="pct"/>
            <w:vAlign w:val="center"/>
          </w:tcPr>
          <w:p w14:paraId="46337938" w14:textId="77777777" w:rsidR="009954F4" w:rsidRDefault="00000000">
            <w:pPr>
              <w:jc w:val="left"/>
              <w:rPr>
                <w:rFonts w:ascii="宋体" w:hAnsi="宋体" w:hint="eastAsia"/>
              </w:rPr>
            </w:pPr>
            <w:r>
              <w:rPr>
                <w:rFonts w:ascii="宋体" w:hAnsi="宋体"/>
              </w:rPr>
              <w:t>中国银行股份有限公司－易方达中证红利交易型开放式指数证券投资基金</w:t>
            </w:r>
          </w:p>
        </w:tc>
        <w:tc>
          <w:tcPr>
            <w:tcW w:w="804" w:type="pct"/>
            <w:vAlign w:val="center"/>
          </w:tcPr>
          <w:p w14:paraId="3FBE4398" w14:textId="77777777" w:rsidR="009954F4" w:rsidRDefault="00000000" w:rsidP="00831015">
            <w:pPr>
              <w:jc w:val="right"/>
              <w:rPr>
                <w:rFonts w:ascii="宋体" w:hAnsi="宋体" w:hint="eastAsia"/>
              </w:rPr>
            </w:pPr>
            <w:r>
              <w:rPr>
                <w:rFonts w:ascii="宋体" w:hAnsi="宋体" w:hint="eastAsia"/>
              </w:rPr>
              <w:t>2,907,400</w:t>
            </w:r>
          </w:p>
        </w:tc>
        <w:tc>
          <w:tcPr>
            <w:tcW w:w="965" w:type="pct"/>
            <w:vAlign w:val="center"/>
          </w:tcPr>
          <w:p w14:paraId="0133E76E" w14:textId="77777777" w:rsidR="009954F4" w:rsidRDefault="00000000" w:rsidP="00831015">
            <w:pPr>
              <w:jc w:val="right"/>
              <w:rPr>
                <w:rFonts w:ascii="宋体" w:hAnsi="宋体" w:hint="eastAsia"/>
              </w:rPr>
            </w:pPr>
            <w:r>
              <w:rPr>
                <w:rFonts w:ascii="宋体" w:hAnsi="宋体" w:hint="eastAsia"/>
              </w:rPr>
              <w:t>8,853,615</w:t>
            </w:r>
          </w:p>
        </w:tc>
        <w:tc>
          <w:tcPr>
            <w:tcW w:w="482" w:type="pct"/>
            <w:vAlign w:val="center"/>
          </w:tcPr>
          <w:p w14:paraId="3F4205D5" w14:textId="77777777" w:rsidR="009954F4" w:rsidRDefault="00000000">
            <w:pPr>
              <w:jc w:val="right"/>
              <w:rPr>
                <w:rFonts w:ascii="宋体" w:hAnsi="宋体" w:hint="eastAsia"/>
              </w:rPr>
            </w:pPr>
            <w:r>
              <w:rPr>
                <w:rFonts w:ascii="宋体" w:hAnsi="宋体" w:hint="eastAsia"/>
              </w:rPr>
              <w:t>0.49</w:t>
            </w:r>
          </w:p>
        </w:tc>
        <w:tc>
          <w:tcPr>
            <w:tcW w:w="403" w:type="pct"/>
            <w:vAlign w:val="center"/>
          </w:tcPr>
          <w:p w14:paraId="62E68FEC" w14:textId="77777777" w:rsidR="009954F4" w:rsidRDefault="00000000">
            <w:pPr>
              <w:jc w:val="right"/>
              <w:rPr>
                <w:rFonts w:ascii="宋体" w:hAnsi="宋体" w:hint="eastAsia"/>
              </w:rPr>
            </w:pPr>
            <w:r>
              <w:rPr>
                <w:rFonts w:ascii="宋体" w:hAnsi="宋体" w:hint="eastAsia"/>
              </w:rPr>
              <w:t>0</w:t>
            </w:r>
          </w:p>
        </w:tc>
        <w:tc>
          <w:tcPr>
            <w:tcW w:w="402" w:type="pct"/>
            <w:vAlign w:val="center"/>
          </w:tcPr>
          <w:p w14:paraId="422C4A58" w14:textId="77777777" w:rsidR="009954F4" w:rsidRDefault="00000000">
            <w:pPr>
              <w:jc w:val="right"/>
              <w:rPr>
                <w:rFonts w:ascii="宋体" w:hAnsi="宋体" w:hint="eastAsia"/>
              </w:rPr>
            </w:pPr>
            <w:r>
              <w:rPr>
                <w:rFonts w:ascii="宋体" w:hAnsi="宋体" w:hint="eastAsia"/>
              </w:rPr>
              <w:t>无</w:t>
            </w:r>
          </w:p>
        </w:tc>
        <w:tc>
          <w:tcPr>
            <w:tcW w:w="372" w:type="pct"/>
            <w:vAlign w:val="center"/>
          </w:tcPr>
          <w:p w14:paraId="382CE43E" w14:textId="77777777" w:rsidR="009954F4" w:rsidRDefault="009954F4">
            <w:pPr>
              <w:jc w:val="right"/>
              <w:rPr>
                <w:rFonts w:ascii="宋体" w:hAnsi="宋体" w:hint="eastAsia"/>
              </w:rPr>
            </w:pPr>
          </w:p>
        </w:tc>
        <w:tc>
          <w:tcPr>
            <w:tcW w:w="370" w:type="pct"/>
            <w:vAlign w:val="center"/>
          </w:tcPr>
          <w:p w14:paraId="2D3CE2EF" w14:textId="77777777" w:rsidR="009954F4" w:rsidRDefault="00000000">
            <w:pPr>
              <w:jc w:val="right"/>
              <w:rPr>
                <w:rFonts w:ascii="宋体" w:hAnsi="宋体" w:hint="eastAsia"/>
              </w:rPr>
            </w:pPr>
            <w:r>
              <w:rPr>
                <w:rFonts w:ascii="宋体" w:hAnsi="宋体" w:hint="eastAsia"/>
              </w:rPr>
              <w:t>未知</w:t>
            </w:r>
          </w:p>
        </w:tc>
      </w:tr>
      <w:tr w:rsidR="009954F4" w14:paraId="2177E218" w14:textId="77777777" w:rsidTr="00831015">
        <w:tc>
          <w:tcPr>
            <w:tcW w:w="2006" w:type="pct"/>
            <w:gridSpan w:val="2"/>
          </w:tcPr>
          <w:p w14:paraId="49C8EA2A" w14:textId="77777777" w:rsidR="009954F4" w:rsidRDefault="00000000">
            <w:pPr>
              <w:rPr>
                <w:rFonts w:ascii="宋体" w:hAnsi="宋体" w:hint="eastAsia"/>
              </w:rPr>
            </w:pPr>
            <w:r>
              <w:rPr>
                <w:rFonts w:ascii="宋体" w:hAnsi="宋体" w:cs="宋体" w:hint="eastAsia"/>
                <w:szCs w:val="21"/>
              </w:rPr>
              <w:t>上述股东关联关系或一致行动的说明</w:t>
            </w:r>
          </w:p>
        </w:tc>
        <w:tc>
          <w:tcPr>
            <w:tcW w:w="2994" w:type="pct"/>
            <w:gridSpan w:val="6"/>
            <w:vAlign w:val="center"/>
          </w:tcPr>
          <w:p w14:paraId="3BCC236D" w14:textId="77777777" w:rsidR="009954F4" w:rsidRDefault="00000000">
            <w:pPr>
              <w:jc w:val="left"/>
              <w:rPr>
                <w:rFonts w:ascii="宋体" w:hAnsi="宋体" w:hint="eastAsia"/>
              </w:rPr>
            </w:pPr>
            <w:r>
              <w:rPr>
                <w:rFonts w:ascii="宋体" w:hAnsi="宋体"/>
              </w:rPr>
              <w:t>上述股东中，湖南盛力投资有限责任公司为湖南出版投资控股集团有限公司的全资子公司。公司未知其他股东间是否存在关联关系，未知其他股东是否属于《上市公司收购管理办法》中规定的一致行动人。</w:t>
            </w:r>
          </w:p>
        </w:tc>
      </w:tr>
      <w:tr w:rsidR="009954F4" w14:paraId="18921008" w14:textId="77777777" w:rsidTr="00831015">
        <w:tc>
          <w:tcPr>
            <w:tcW w:w="2006" w:type="pct"/>
            <w:gridSpan w:val="2"/>
          </w:tcPr>
          <w:p w14:paraId="0F296FDD" w14:textId="77777777" w:rsidR="009954F4" w:rsidRDefault="00000000">
            <w:pPr>
              <w:rPr>
                <w:rFonts w:ascii="宋体" w:hAnsi="宋体" w:cs="宋体" w:hint="eastAsia"/>
                <w:szCs w:val="21"/>
              </w:rPr>
            </w:pPr>
            <w:r>
              <w:rPr>
                <w:rFonts w:ascii="宋体" w:hAnsi="宋体" w:cs="宋体" w:hint="eastAsia"/>
                <w:szCs w:val="21"/>
              </w:rPr>
              <w:lastRenderedPageBreak/>
              <w:t>表决权恢复的优先股股东及持股数量的说明</w:t>
            </w:r>
          </w:p>
        </w:tc>
        <w:tc>
          <w:tcPr>
            <w:tcW w:w="2994" w:type="pct"/>
            <w:gridSpan w:val="6"/>
            <w:vAlign w:val="center"/>
          </w:tcPr>
          <w:p w14:paraId="43B52D27" w14:textId="77777777" w:rsidR="009954F4" w:rsidRDefault="00000000">
            <w:pPr>
              <w:jc w:val="left"/>
              <w:rPr>
                <w:rFonts w:ascii="宋体" w:hAnsi="宋体" w:hint="eastAsia"/>
              </w:rPr>
            </w:pPr>
            <w:r>
              <w:rPr>
                <w:rFonts w:ascii="宋体" w:hAnsi="宋体"/>
              </w:rPr>
              <w:t>无</w:t>
            </w:r>
          </w:p>
        </w:tc>
      </w:tr>
    </w:tbl>
    <w:p w14:paraId="367DB4BC" w14:textId="77777777" w:rsidR="009954F4" w:rsidRDefault="009954F4">
      <w:pPr>
        <w:rPr>
          <w:rFonts w:ascii="宋体" w:hAnsi="宋体" w:hint="eastAsia"/>
        </w:rPr>
      </w:pPr>
    </w:p>
    <w:p w14:paraId="0F8B621F" w14:textId="77777777" w:rsidR="009954F4" w:rsidRDefault="009954F4">
      <w:pPr>
        <w:rPr>
          <w:rFonts w:ascii="宋体" w:hAnsi="宋体" w:hint="eastAsia"/>
        </w:rPr>
      </w:pPr>
    </w:p>
    <w:p w14:paraId="71400039" w14:textId="77777777" w:rsidR="009954F4" w:rsidRDefault="009954F4">
      <w:pPr>
        <w:rPr>
          <w:rFonts w:ascii="宋体" w:hAnsi="宋体" w:hint="eastAsia"/>
        </w:rPr>
      </w:pPr>
    </w:p>
    <w:p w14:paraId="3F55770E" w14:textId="77777777" w:rsidR="009954F4" w:rsidRDefault="00000000">
      <w:pPr>
        <w:pStyle w:val="30"/>
        <w:numPr>
          <w:ilvl w:val="0"/>
          <w:numId w:val="34"/>
        </w:numPr>
        <w:rPr>
          <w:rFonts w:ascii="宋体"/>
        </w:rPr>
      </w:pPr>
      <w:r>
        <w:rPr>
          <w:rFonts w:ascii="宋体"/>
        </w:rPr>
        <w:t>公司与</w:t>
      </w:r>
      <w:r>
        <w:rPr>
          <w:rFonts w:ascii="宋体" w:hint="eastAsia"/>
        </w:rPr>
        <w:t>控股股东之间的产权及控制关系的方框图</w:t>
      </w:r>
    </w:p>
    <w:p w14:paraId="4CC520BD" w14:textId="77777777" w:rsidR="007E3226" w:rsidRDefault="00000000">
      <w:r>
        <w:fldChar w:fldCharType="begin"/>
      </w:r>
      <w:r>
        <w:rPr>
          <w:rFonts w:hint="eastAsia"/>
        </w:rPr>
        <w:instrText xml:space="preserve"> MACROBUTTON  SnrToggleCheckbox </w:instrText>
      </w:r>
      <w:r>
        <w:rPr>
          <w:rFonts w:hint="eastAsia"/>
        </w:rPr>
        <w:instrText>√适用</w:instrText>
      </w:r>
      <w:r>
        <w:rPr>
          <w:rFonts w:hint="eastAsia"/>
        </w:rPr>
        <w:instrText xml:space="preserve">  </w:instrText>
      </w:r>
      <w:r>
        <w:fldChar w:fldCharType="end"/>
      </w:r>
      <w:r>
        <w:fldChar w:fldCharType="begin"/>
      </w:r>
      <w:r>
        <w:rPr>
          <w:rFonts w:hint="eastAsia"/>
        </w:rPr>
        <w:instrText xml:space="preserve"> MACROBUTTON  SnrToggleCheckbox </w:instrText>
      </w:r>
      <w:r>
        <w:rPr>
          <w:rFonts w:hint="eastAsia"/>
        </w:rPr>
        <w:instrText>□不适用</w:instrText>
      </w:r>
      <w:r>
        <w:rPr>
          <w:rFonts w:hint="eastAsia"/>
        </w:rPr>
        <w:instrText xml:space="preserve"> </w:instrText>
      </w:r>
      <w:r>
        <w:fldChar w:fldCharType="end"/>
      </w:r>
    </w:p>
    <w:p w14:paraId="4185C588" w14:textId="77777777" w:rsidR="007E3226" w:rsidRDefault="00000000" w:rsidP="005736F7">
      <w:pPr>
        <w:jc w:val="center"/>
      </w:pPr>
      <w:r>
        <w:rPr>
          <w:rFonts w:hint="eastAsia"/>
          <w:noProof/>
        </w:rPr>
        <w:drawing>
          <wp:inline distT="0" distB="0" distL="0" distR="0" wp14:anchorId="6D04D5AD" wp14:editId="6D862DC1">
            <wp:extent cx="3288890" cy="2124075"/>
            <wp:effectExtent l="0" t="0" r="698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9"/>
                    <a:stretch>
                      <a:fillRect/>
                    </a:stretch>
                  </pic:blipFill>
                  <pic:spPr bwMode="auto">
                    <a:xfrm>
                      <a:off x="0" y="0"/>
                      <a:ext cx="3288890" cy="2124075"/>
                    </a:xfrm>
                    <a:prstGeom prst="rect">
                      <a:avLst/>
                    </a:prstGeom>
                    <a:noFill/>
                    <a:ln w="9525">
                      <a:noFill/>
                      <a:miter lim="800000"/>
                      <a:headEnd/>
                      <a:tailEnd/>
                    </a:ln>
                  </pic:spPr>
                </pic:pic>
              </a:graphicData>
            </a:graphic>
          </wp:inline>
        </w:drawing>
      </w:r>
    </w:p>
    <w:p w14:paraId="43F7C833" w14:textId="77777777" w:rsidR="009954F4" w:rsidRDefault="009954F4">
      <w:pPr>
        <w:rPr>
          <w:rFonts w:ascii="宋体"/>
        </w:rPr>
      </w:pPr>
    </w:p>
    <w:p w14:paraId="13C8258C" w14:textId="77777777" w:rsidR="009954F4" w:rsidRDefault="00000000">
      <w:pPr>
        <w:pStyle w:val="30"/>
        <w:numPr>
          <w:ilvl w:val="0"/>
          <w:numId w:val="34"/>
        </w:numPr>
        <w:rPr>
          <w:rFonts w:ascii="宋体"/>
        </w:rPr>
      </w:pPr>
      <w:r>
        <w:rPr>
          <w:rFonts w:ascii="宋体"/>
        </w:rPr>
        <w:t>公司与实际控制人之间的产权及控制关系的方框图</w:t>
      </w:r>
    </w:p>
    <w:p w14:paraId="0055173F" w14:textId="77777777" w:rsidR="007E3226" w:rsidRDefault="00000000">
      <w:r>
        <w:fldChar w:fldCharType="begin"/>
      </w:r>
      <w:r>
        <w:rPr>
          <w:rFonts w:hint="eastAsia"/>
        </w:rPr>
        <w:instrText xml:space="preserve"> MACROBUTTON  SnrToggleCheckbox </w:instrText>
      </w:r>
      <w:r>
        <w:rPr>
          <w:rFonts w:hint="eastAsia"/>
        </w:rPr>
        <w:instrText>√适用</w:instrText>
      </w:r>
      <w:r>
        <w:rPr>
          <w:rFonts w:hint="eastAsia"/>
        </w:rPr>
        <w:instrText xml:space="preserve">  </w:instrText>
      </w:r>
      <w:r>
        <w:fldChar w:fldCharType="end"/>
      </w:r>
      <w:r>
        <w:fldChar w:fldCharType="begin"/>
      </w:r>
      <w:r>
        <w:rPr>
          <w:rFonts w:hint="eastAsia"/>
        </w:rPr>
        <w:instrText xml:space="preserve"> MACROBUTTON  SnrToggleCheckbox </w:instrText>
      </w:r>
      <w:r>
        <w:rPr>
          <w:rFonts w:hint="eastAsia"/>
        </w:rPr>
        <w:instrText>□不适用</w:instrText>
      </w:r>
      <w:r>
        <w:rPr>
          <w:rFonts w:hint="eastAsia"/>
        </w:rPr>
        <w:instrText xml:space="preserve"> </w:instrText>
      </w:r>
      <w:r>
        <w:fldChar w:fldCharType="end"/>
      </w:r>
    </w:p>
    <w:p w14:paraId="5B6985E1" w14:textId="77777777" w:rsidR="007E3226" w:rsidRDefault="00000000" w:rsidP="005736F7">
      <w:pPr>
        <w:jc w:val="center"/>
      </w:pPr>
      <w:r>
        <w:rPr>
          <w:rFonts w:hint="eastAsia"/>
          <w:noProof/>
        </w:rPr>
        <w:drawing>
          <wp:inline distT="0" distB="0" distL="0" distR="0" wp14:anchorId="4F963222" wp14:editId="500E2748">
            <wp:extent cx="3519376" cy="3098455"/>
            <wp:effectExtent l="0" t="0" r="5080" b="698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10"/>
                    <a:stretch>
                      <a:fillRect/>
                    </a:stretch>
                  </pic:blipFill>
                  <pic:spPr bwMode="auto">
                    <a:xfrm>
                      <a:off x="0" y="0"/>
                      <a:ext cx="3528478" cy="3106469"/>
                    </a:xfrm>
                    <a:prstGeom prst="rect">
                      <a:avLst/>
                    </a:prstGeom>
                    <a:noFill/>
                    <a:ln>
                      <a:noFill/>
                    </a:ln>
                  </pic:spPr>
                </pic:pic>
              </a:graphicData>
            </a:graphic>
          </wp:inline>
        </w:drawing>
      </w:r>
    </w:p>
    <w:p w14:paraId="7A41F934" w14:textId="77777777" w:rsidR="009954F4" w:rsidRDefault="00000000">
      <w:pPr>
        <w:pStyle w:val="30"/>
        <w:numPr>
          <w:ilvl w:val="0"/>
          <w:numId w:val="34"/>
        </w:numPr>
        <w:rPr>
          <w:rFonts w:ascii="宋体"/>
        </w:rPr>
      </w:pPr>
      <w:r>
        <w:rPr>
          <w:rFonts w:ascii="宋体" w:hint="eastAsia"/>
        </w:rPr>
        <w:t>报告期末公司优先股股东总数及前10 名股东情况</w:t>
      </w:r>
    </w:p>
    <w:p w14:paraId="500240C4" w14:textId="77777777" w:rsidR="009954F4" w:rsidRDefault="00000000">
      <w:pPr>
        <w:rPr>
          <w:rFonts w:ascii="宋体" w:hAnsi="宋体" w:hint="eastAsia"/>
        </w:rPr>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MACROBUTTON  SnrToggleCheckbox √不适用 </w:instrText>
      </w:r>
      <w:r>
        <w:rPr>
          <w:rFonts w:ascii="宋体" w:hAnsi="宋体"/>
        </w:rPr>
        <w:fldChar w:fldCharType="end"/>
      </w:r>
    </w:p>
    <w:p w14:paraId="017B893B" w14:textId="77777777" w:rsidR="009954F4" w:rsidRDefault="00000000">
      <w:pPr>
        <w:pStyle w:val="20"/>
        <w:numPr>
          <w:ilvl w:val="0"/>
          <w:numId w:val="22"/>
        </w:numPr>
        <w:spacing w:before="0" w:after="0" w:line="360" w:lineRule="auto"/>
        <w:ind w:left="0" w:firstLine="0"/>
        <w:rPr>
          <w:rFonts w:ascii="宋体"/>
        </w:rPr>
      </w:pPr>
      <w:r>
        <w:rPr>
          <w:rFonts w:ascii="宋体" w:hAnsi="Calibri" w:hint="eastAsia"/>
        </w:rPr>
        <w:t>公司债券</w:t>
      </w:r>
      <w:r>
        <w:rPr>
          <w:rFonts w:ascii="宋体" w:hint="eastAsia"/>
        </w:rPr>
        <w:t>情况</w:t>
      </w:r>
    </w:p>
    <w:p w14:paraId="7B4C50BB" w14:textId="77777777" w:rsidR="009954F4" w:rsidRDefault="00000000">
      <w:pPr>
        <w:rPr>
          <w:rFonts w:ascii="宋体"/>
        </w:rPr>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MACROBUTTON  SnrToggleCheckbox √不适用 </w:instrText>
      </w:r>
      <w:r>
        <w:rPr>
          <w:rFonts w:ascii="宋体" w:hAnsi="宋体"/>
        </w:rPr>
        <w:fldChar w:fldCharType="end"/>
      </w:r>
    </w:p>
    <w:p w14:paraId="39C20DE5" w14:textId="77777777" w:rsidR="009954F4" w:rsidRDefault="00000000">
      <w:pPr>
        <w:pStyle w:val="10"/>
        <w:spacing w:before="100" w:beforeAutospacing="1" w:after="100" w:afterAutospacing="1" w:line="480" w:lineRule="auto"/>
        <w:rPr>
          <w:rFonts w:ascii="黑体" w:hAnsi="黑体" w:hint="eastAsia"/>
          <w:sz w:val="24"/>
          <w:szCs w:val="24"/>
        </w:rPr>
      </w:pPr>
      <w:r>
        <w:rPr>
          <w:rFonts w:ascii="黑体" w:hAnsi="黑体" w:hint="eastAsia"/>
          <w:sz w:val="24"/>
          <w:szCs w:val="24"/>
        </w:rPr>
        <w:lastRenderedPageBreak/>
        <w:t>第三节 重要事项</w:t>
      </w:r>
    </w:p>
    <w:p w14:paraId="649BE839" w14:textId="77777777" w:rsidR="009954F4" w:rsidRDefault="00000000">
      <w:pPr>
        <w:pStyle w:val="ac"/>
        <w:numPr>
          <w:ilvl w:val="0"/>
          <w:numId w:val="27"/>
        </w:numPr>
        <w:spacing w:line="360" w:lineRule="auto"/>
        <w:ind w:left="0" w:firstLineChars="0" w:firstLine="0"/>
        <w:outlineLvl w:val="1"/>
        <w:rPr>
          <w:rFonts w:ascii="宋体"/>
        </w:rPr>
      </w:pPr>
      <w:r>
        <w:rPr>
          <w:rFonts w:ascii="宋体" w:hint="eastAsia"/>
        </w:rPr>
        <w:t xml:space="preserve">公司应当根据重要性原则，披露报告期内公司经营情况的重大变化，以及报告期内发生的对公司经营情况有重大影响和预计未来会有重大影响的事项。  </w:t>
      </w:r>
    </w:p>
    <w:p w14:paraId="4C28D156" w14:textId="77777777" w:rsidR="007E3226" w:rsidRPr="00BA168A" w:rsidRDefault="00000000" w:rsidP="005736F7">
      <w:pPr>
        <w:ind w:firstLineChars="202" w:firstLine="424"/>
        <w:rPr>
          <w:rFonts w:asciiTheme="minorEastAsia" w:eastAsiaTheme="minorEastAsia" w:hAnsiTheme="minorEastAsia" w:hint="eastAsia"/>
        </w:rPr>
      </w:pPr>
      <w:r w:rsidRPr="00BA168A">
        <w:rPr>
          <w:rFonts w:asciiTheme="minorEastAsia" w:eastAsiaTheme="minorEastAsia" w:hAnsiTheme="minorEastAsia"/>
        </w:rPr>
        <w:t>202</w:t>
      </w:r>
      <w:r w:rsidRPr="00BA168A">
        <w:rPr>
          <w:rFonts w:asciiTheme="minorEastAsia" w:eastAsiaTheme="minorEastAsia" w:hAnsiTheme="minorEastAsia" w:hint="eastAsia"/>
        </w:rPr>
        <w:t>5</w:t>
      </w:r>
      <w:r w:rsidRPr="00BA168A">
        <w:rPr>
          <w:rFonts w:asciiTheme="minorEastAsia" w:eastAsiaTheme="minorEastAsia" w:hAnsiTheme="minorEastAsia"/>
        </w:rPr>
        <w:t>年度公司实现营业收入</w:t>
      </w:r>
      <w:r w:rsidRPr="00BA168A">
        <w:rPr>
          <w:rFonts w:asciiTheme="minorEastAsia" w:eastAsiaTheme="minorEastAsia" w:hAnsiTheme="minorEastAsia"/>
          <w:color w:val="000000"/>
        </w:rPr>
        <w:t>1,260,119.35</w:t>
      </w:r>
      <w:r w:rsidRPr="00BA168A">
        <w:rPr>
          <w:rFonts w:asciiTheme="minorEastAsia" w:eastAsiaTheme="minorEastAsia" w:hAnsiTheme="minorEastAsia"/>
        </w:rPr>
        <w:t>万元，同比下降</w:t>
      </w:r>
      <w:r w:rsidRPr="00BA168A">
        <w:rPr>
          <w:rFonts w:asciiTheme="minorEastAsia" w:eastAsiaTheme="minorEastAsia" w:hAnsiTheme="minorEastAsia" w:hint="eastAsia"/>
        </w:rPr>
        <w:t>6.16</w:t>
      </w:r>
      <w:r w:rsidRPr="00BA168A">
        <w:rPr>
          <w:rFonts w:asciiTheme="minorEastAsia" w:eastAsiaTheme="minorEastAsia" w:hAnsiTheme="minorEastAsia"/>
        </w:rPr>
        <w:t>%；利润总额</w:t>
      </w:r>
      <w:r w:rsidRPr="00BA168A">
        <w:rPr>
          <w:rFonts w:asciiTheme="minorEastAsia" w:eastAsiaTheme="minorEastAsia" w:hAnsiTheme="minorEastAsia"/>
          <w:color w:val="000000"/>
        </w:rPr>
        <w:t>171,769.4</w:t>
      </w:r>
      <w:r w:rsidRPr="00BA168A">
        <w:rPr>
          <w:rFonts w:asciiTheme="minorEastAsia" w:eastAsiaTheme="minorEastAsia" w:hAnsiTheme="minorEastAsia" w:hint="eastAsia"/>
          <w:color w:val="000000"/>
        </w:rPr>
        <w:t>9</w:t>
      </w:r>
      <w:r w:rsidRPr="00BA168A">
        <w:rPr>
          <w:rFonts w:asciiTheme="minorEastAsia" w:eastAsiaTheme="minorEastAsia" w:hAnsiTheme="minorEastAsia"/>
        </w:rPr>
        <w:t>万元,同比</w:t>
      </w:r>
      <w:r w:rsidRPr="00BA168A">
        <w:rPr>
          <w:rFonts w:asciiTheme="minorEastAsia" w:eastAsiaTheme="minorEastAsia" w:hAnsiTheme="minorEastAsia" w:hint="eastAsia"/>
        </w:rPr>
        <w:t>下降3.78</w:t>
      </w:r>
      <w:r w:rsidRPr="00BA168A">
        <w:rPr>
          <w:rFonts w:asciiTheme="minorEastAsia" w:eastAsiaTheme="minorEastAsia" w:hAnsiTheme="minorEastAsia"/>
        </w:rPr>
        <w:t>%；归属于上市公司股东的净利润</w:t>
      </w:r>
      <w:r w:rsidRPr="00BA168A">
        <w:rPr>
          <w:rFonts w:asciiTheme="minorEastAsia" w:eastAsiaTheme="minorEastAsia" w:hAnsiTheme="minorEastAsia"/>
          <w:color w:val="000000"/>
        </w:rPr>
        <w:t>159,409.92</w:t>
      </w:r>
      <w:r w:rsidRPr="00BA168A">
        <w:rPr>
          <w:rFonts w:asciiTheme="minorEastAsia" w:eastAsiaTheme="minorEastAsia" w:hAnsiTheme="minorEastAsia"/>
        </w:rPr>
        <w:t>万元，同比</w:t>
      </w:r>
      <w:r w:rsidRPr="00BA168A">
        <w:rPr>
          <w:rFonts w:asciiTheme="minorEastAsia" w:eastAsiaTheme="minorEastAsia" w:hAnsiTheme="minorEastAsia" w:hint="eastAsia"/>
        </w:rPr>
        <w:t>上升16.20</w:t>
      </w:r>
      <w:r w:rsidRPr="00BA168A">
        <w:rPr>
          <w:rFonts w:asciiTheme="minorEastAsia" w:eastAsiaTheme="minorEastAsia" w:hAnsiTheme="minorEastAsia"/>
        </w:rPr>
        <w:t>%。</w:t>
      </w:r>
    </w:p>
    <w:p w14:paraId="54F3A908" w14:textId="77777777" w:rsidR="009954F4" w:rsidRDefault="009954F4">
      <w:pPr>
        <w:rPr>
          <w:rFonts w:ascii="宋体" w:hAnsi="宋体" w:hint="eastAsia"/>
          <w:szCs w:val="21"/>
        </w:rPr>
      </w:pPr>
    </w:p>
    <w:p w14:paraId="22A87B1D" w14:textId="77777777" w:rsidR="009954F4" w:rsidRDefault="00000000">
      <w:pPr>
        <w:pStyle w:val="ac"/>
        <w:numPr>
          <w:ilvl w:val="0"/>
          <w:numId w:val="27"/>
        </w:numPr>
        <w:spacing w:line="360" w:lineRule="auto"/>
        <w:ind w:left="0" w:firstLineChars="0" w:firstLine="0"/>
        <w:outlineLvl w:val="1"/>
        <w:rPr>
          <w:rFonts w:ascii="宋体" w:hAnsi="宋体" w:hint="eastAsia"/>
          <w:szCs w:val="21"/>
        </w:rPr>
      </w:pPr>
      <w:r>
        <w:rPr>
          <w:rFonts w:ascii="宋体" w:hAnsi="宋体" w:hint="eastAsia"/>
          <w:szCs w:val="21"/>
        </w:rPr>
        <w:t>公司年度报告披露后存在退市风险警示或终止上市情形的，应当披露导致退市风险警示或终止上市情形的原因。</w:t>
      </w:r>
    </w:p>
    <w:p w14:paraId="3487CDE5" w14:textId="77777777" w:rsidR="007E3226" w:rsidRDefault="00000000" w:rsidP="005736F7">
      <w:r>
        <w:fldChar w:fldCharType="begin"/>
      </w:r>
      <w:r>
        <w:rPr>
          <w:rFonts w:hint="eastAsia"/>
        </w:rPr>
        <w:instrText xml:space="preserve"> MACROBUTTON  SnrToggleCheckbox </w:instrText>
      </w:r>
      <w:r>
        <w:rPr>
          <w:rFonts w:hint="eastAsia"/>
        </w:rPr>
        <w:instrText>□适用</w:instrText>
      </w:r>
      <w:r>
        <w:rPr>
          <w:rFonts w:hint="eastAsia"/>
        </w:rPr>
        <w:instrText xml:space="preserve">  </w:instrText>
      </w:r>
      <w:r>
        <w:fldChar w:fldCharType="end"/>
      </w:r>
      <w:r>
        <w:fldChar w:fldCharType="begin"/>
      </w:r>
      <w:r>
        <w:rPr>
          <w:rFonts w:hint="eastAsia"/>
        </w:rPr>
        <w:instrText xml:space="preserve"> MACROBUTTON  SnrToggleCheckbox </w:instrText>
      </w:r>
      <w:r>
        <w:rPr>
          <w:rFonts w:hint="eastAsia"/>
        </w:rPr>
        <w:instrText>√不适用</w:instrText>
      </w:r>
      <w:r>
        <w:rPr>
          <w:rFonts w:hint="eastAsia"/>
        </w:rPr>
        <w:instrText xml:space="preserve"> </w:instrText>
      </w:r>
      <w:r>
        <w:fldChar w:fldCharType="end"/>
      </w:r>
    </w:p>
    <w:p w14:paraId="58F2932C" w14:textId="77777777" w:rsidR="009954F4" w:rsidRDefault="009954F4">
      <w:pPr>
        <w:rPr>
          <w:rFonts w:ascii="宋体" w:hAnsi="宋体" w:hint="eastAsia"/>
        </w:rPr>
      </w:pPr>
    </w:p>
    <w:sectPr w:rsidR="009954F4" w:rsidSect="006228A1">
      <w:pgSz w:w="11906" w:h="16838"/>
      <w:pgMar w:top="1528" w:right="1274" w:bottom="1440" w:left="1800" w:header="855"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DB024" w14:textId="77777777" w:rsidR="00FE2E5E" w:rsidRDefault="00FE2E5E" w:rsidP="00365E23">
      <w:r>
        <w:separator/>
      </w:r>
    </w:p>
  </w:endnote>
  <w:endnote w:type="continuationSeparator" w:id="0">
    <w:p w14:paraId="0CD89AE9" w14:textId="77777777" w:rsidR="00FE2E5E" w:rsidRDefault="00FE2E5E" w:rsidP="0036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Helvetica-Narrow">
    <w:altName w:val="Arial Narrow"/>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8935C" w14:textId="77777777" w:rsidR="00FE2E5E" w:rsidRDefault="00FE2E5E" w:rsidP="00365E23">
      <w:r>
        <w:separator/>
      </w:r>
    </w:p>
  </w:footnote>
  <w:footnote w:type="continuationSeparator" w:id="0">
    <w:p w14:paraId="60CEA020" w14:textId="77777777" w:rsidR="00FE2E5E" w:rsidRDefault="00FE2E5E" w:rsidP="00365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6D2D9" w14:textId="77777777" w:rsidR="004004A3" w:rsidRDefault="00000000">
    <w:pPr>
      <w:pStyle w:val="af"/>
    </w:pPr>
    <w:sdt>
      <w:sdtPr>
        <w:rPr>
          <w:rFonts w:hint="eastAsia"/>
        </w:rPr>
        <w:alias w:val="公司法定中文名称"/>
        <w:tag w:val="_GBC_6cfc21e7307a475fa7ba81ab837a9cfa"/>
        <w:id w:val="2032138261"/>
        <w:dataBinding w:prefixMappings="xmlns:clcid-cgi='clcid-cgi'" w:xpath="/*/clcid-cgi:GongSiFaDingZhongWenMingCheng[not(@periodRef)]" w:storeItemID="{89EBAB94-44A0-46A2-B712-30D997D04A6D}"/>
        <w:text/>
      </w:sdtPr>
      <w:sdtContent>
        <w:r w:rsidR="004004A3">
          <w:rPr>
            <w:rFonts w:hint="eastAsia"/>
          </w:rPr>
          <w:t>中南出版传媒集团股份有限公司</w:t>
        </w:r>
      </w:sdtContent>
    </w:sdt>
    <w:r w:rsidR="00DE3F6F">
      <w:rPr>
        <w:rFonts w:hint="eastAsia"/>
      </w:rPr>
      <w:t>2025</w:t>
    </w:r>
    <w:r w:rsidR="004004A3">
      <w:rPr>
        <w:rFonts w:hint="eastAsia"/>
      </w:rPr>
      <w:t>年年度报告摘要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406"/>
    <w:multiLevelType w:val="multilevel"/>
    <w:tmpl w:val="21C26D54"/>
    <w:styleLink w:val="4"/>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07C3BFA"/>
    <w:multiLevelType w:val="hybridMultilevel"/>
    <w:tmpl w:val="857091FC"/>
    <w:lvl w:ilvl="0" w:tplc="EF60CB5E">
      <w:start w:val="1"/>
      <w:numFmt w:val="decimal"/>
      <w:lvlText w:val="3.%1"/>
      <w:lvlJc w:val="left"/>
      <w:pPr>
        <w:ind w:left="440" w:hanging="440"/>
      </w:pPr>
      <w:rPr>
        <w:rFonts w:asciiTheme="minorEastAsia" w:eastAsiaTheme="minorEastAsia" w:hAnsiTheme="minorEastAsia" w:hint="eastAsia"/>
        <w:b/>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0122678"/>
    <w:multiLevelType w:val="multilevel"/>
    <w:tmpl w:val="21C26D54"/>
    <w:numStyleLink w:val="4"/>
  </w:abstractNum>
  <w:abstractNum w:abstractNumId="3" w15:restartNumberingAfterBreak="0">
    <w:nsid w:val="104977C1"/>
    <w:multiLevelType w:val="hybridMultilevel"/>
    <w:tmpl w:val="FB129EB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4135AC6"/>
    <w:multiLevelType w:val="hybridMultilevel"/>
    <w:tmpl w:val="8F1493A6"/>
    <w:lvl w:ilvl="0" w:tplc="CA5A629A">
      <w:start w:val="1"/>
      <w:numFmt w:val="decimal"/>
      <w:lvlText w:val="7.%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57B4F61"/>
    <w:multiLevelType w:val="multilevel"/>
    <w:tmpl w:val="DA6E33D8"/>
    <w:lvl w:ilvl="0">
      <w:start w:val="1"/>
      <w:numFmt w:val="decimal"/>
      <w:lvlText w:val="1.%1"/>
      <w:lvlJc w:val="left"/>
      <w:pPr>
        <w:ind w:left="425" w:hanging="425"/>
      </w:pPr>
      <w:rPr>
        <w:rFonts w:asciiTheme="minorEastAsia" w:eastAsiaTheme="minorEastAsia" w:hAnsiTheme="minorEastAsia" w:hint="eastAsia"/>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1CF75648"/>
    <w:multiLevelType w:val="multilevel"/>
    <w:tmpl w:val="C4A8179A"/>
    <w:lvl w:ilvl="0">
      <w:start w:val="1"/>
      <w:numFmt w:val="decimal"/>
      <w:lvlText w:val="%1、"/>
      <w:lvlJc w:val="left"/>
      <w:pPr>
        <w:ind w:left="425" w:hanging="425"/>
      </w:pPr>
      <w:rPr>
        <w:rFonts w:asciiTheme="majorEastAsia" w:eastAsia="宋体" w:hAnsiTheme="majorEastAsia" w:hint="eastAsia"/>
        <w:sz w:val="21"/>
        <w:szCs w:val="21"/>
      </w:rPr>
    </w:lvl>
    <w:lvl w:ilvl="1">
      <w:start w:val="1"/>
      <w:numFmt w:val="decimal"/>
      <w:lvlText w:val="%1.%2"/>
      <w:lvlJc w:val="left"/>
      <w:pPr>
        <w:ind w:left="992" w:hanging="567"/>
      </w:pPr>
      <w:rPr>
        <w:rFonts w:ascii="宋体" w:eastAsia="宋体" w:hAnsi="宋体" w:hint="eastAsia"/>
        <w:b/>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1F4131F6"/>
    <w:multiLevelType w:val="hybridMultilevel"/>
    <w:tmpl w:val="E314175C"/>
    <w:lvl w:ilvl="0" w:tplc="A80206AA">
      <w:start w:val="1"/>
      <w:numFmt w:val="decimal"/>
      <w:lvlText w:val="%1"/>
      <w:lvlJc w:val="left"/>
      <w:pPr>
        <w:ind w:left="420" w:hanging="420"/>
      </w:pPr>
      <w:rPr>
        <w:rFonts w:ascii="宋体" w:eastAsia="宋体" w:hAnsi="宋体"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04F3B0A"/>
    <w:multiLevelType w:val="multilevel"/>
    <w:tmpl w:val="F920FA50"/>
    <w:name w:val="main"/>
    <w:lvl w:ilvl="0">
      <w:start w:val="1"/>
      <w:numFmt w:val="chineseCountingThousand"/>
      <w:lvlText w:val="第%1节"/>
      <w:lvlJc w:val="left"/>
      <w:pPr>
        <w:ind w:left="425" w:hanging="425"/>
      </w:pPr>
      <w:rPr>
        <w:rFonts w:hint="eastAsia"/>
        <w:color w:val="auto"/>
        <w:u w:val="none"/>
      </w:rPr>
    </w:lvl>
    <w:lvl w:ilvl="1">
      <w:start w:val="1"/>
      <w:numFmt w:val="chineseCountingThousand"/>
      <w:lvlText w:val="%2、"/>
      <w:lvlJc w:val="left"/>
      <w:pPr>
        <w:ind w:left="992" w:hanging="567"/>
      </w:pPr>
      <w:rPr>
        <w:rFonts w:hint="eastAsia"/>
        <w:color w:val="auto"/>
      </w:rPr>
    </w:lvl>
    <w:lvl w:ilvl="2">
      <w:start w:val="1"/>
      <w:numFmt w:val="chineseCountingThousand"/>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0701C91"/>
    <w:multiLevelType w:val="hybridMultilevel"/>
    <w:tmpl w:val="1E6461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46C0E3A"/>
    <w:multiLevelType w:val="multilevel"/>
    <w:tmpl w:val="F920FA50"/>
    <w:name w:val="main22"/>
    <w:lvl w:ilvl="0">
      <w:start w:val="1"/>
      <w:numFmt w:val="chineseCountingThousand"/>
      <w:lvlText w:val="第%1节"/>
      <w:lvlJc w:val="left"/>
      <w:pPr>
        <w:ind w:left="425" w:hanging="425"/>
      </w:pPr>
      <w:rPr>
        <w:rFonts w:hint="eastAsia"/>
        <w:color w:val="auto"/>
        <w:u w:val="none"/>
      </w:rPr>
    </w:lvl>
    <w:lvl w:ilvl="1">
      <w:start w:val="1"/>
      <w:numFmt w:val="chineseCountingThousand"/>
      <w:lvlText w:val="%2、"/>
      <w:lvlJc w:val="left"/>
      <w:pPr>
        <w:ind w:left="992" w:hanging="567"/>
      </w:pPr>
      <w:rPr>
        <w:rFonts w:hint="eastAsia"/>
        <w:color w:val="auto"/>
      </w:rPr>
    </w:lvl>
    <w:lvl w:ilvl="2">
      <w:start w:val="1"/>
      <w:numFmt w:val="chineseCountingThousand"/>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267D3CB4"/>
    <w:multiLevelType w:val="hybridMultilevel"/>
    <w:tmpl w:val="BEA8AE34"/>
    <w:lvl w:ilvl="0" w:tplc="948420C0">
      <w:start w:val="1"/>
      <w:numFmt w:val="decimal"/>
      <w:lvlText w:val="5.%1"/>
      <w:lvlJc w:val="left"/>
      <w:pPr>
        <w:ind w:left="420" w:hanging="420"/>
      </w:pPr>
      <w:rPr>
        <w:rFonts w:ascii="宋体"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A374A22"/>
    <w:multiLevelType w:val="hybridMultilevel"/>
    <w:tmpl w:val="4776F1F2"/>
    <w:lvl w:ilvl="0" w:tplc="5A0C06E8">
      <w:start w:val="1"/>
      <w:numFmt w:val="decimal"/>
      <w:lvlText w:val="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B7B563C"/>
    <w:multiLevelType w:val="hybridMultilevel"/>
    <w:tmpl w:val="4FDAAD38"/>
    <w:lvl w:ilvl="0" w:tplc="D3ECA5A8">
      <w:start w:val="1"/>
      <w:numFmt w:val="decimal"/>
      <w:lvlText w:val="5.%1"/>
      <w:lvlJc w:val="left"/>
      <w:pPr>
        <w:ind w:left="440" w:hanging="440"/>
      </w:pPr>
      <w:rPr>
        <w:rFonts w:asciiTheme="minorEastAsia" w:eastAsiaTheme="minorEastAsia" w:hAnsiTheme="minorEastAsia" w:hint="eastAsia"/>
        <w:b/>
        <w:bCs w:val="0"/>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DE55932"/>
    <w:multiLevelType w:val="hybridMultilevel"/>
    <w:tmpl w:val="B706DF16"/>
    <w:lvl w:ilvl="0" w:tplc="DA7428DA">
      <w:start w:val="1"/>
      <w:numFmt w:val="chineseCountingThousand"/>
      <w:suff w:val="nothing"/>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15E1453"/>
    <w:multiLevelType w:val="hybridMultilevel"/>
    <w:tmpl w:val="977606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3771493"/>
    <w:multiLevelType w:val="multilevel"/>
    <w:tmpl w:val="D8E42A32"/>
    <w:styleLink w:val="6"/>
    <w:lvl w:ilvl="0">
      <w:start w:val="1"/>
      <w:numFmt w:val="decimal"/>
      <w:lvlText w:val="%1"/>
      <w:lvlJc w:val="left"/>
      <w:pPr>
        <w:ind w:left="425" w:hanging="425"/>
      </w:pPr>
      <w:rPr>
        <w:rFonts w:hint="eastAsia"/>
        <w:color w:val="auto"/>
        <w:u w:val="none"/>
      </w:rPr>
    </w:lvl>
    <w:lvl w:ilvl="1">
      <w:start w:val="1"/>
      <w:numFmt w:val="decimal"/>
      <w:suff w:val="space"/>
      <w:lvlText w:val="%1.%2"/>
      <w:lvlJc w:val="left"/>
      <w:pPr>
        <w:ind w:left="992" w:hanging="567"/>
      </w:pPr>
      <w:rPr>
        <w:rFonts w:hint="eastAsia"/>
        <w:color w:val="auto"/>
      </w:rPr>
    </w:lvl>
    <w:lvl w:ilvl="2">
      <w:start w:val="1"/>
      <w:numFmt w:val="chineseCountingThousand"/>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37C3610E"/>
    <w:multiLevelType w:val="hybridMultilevel"/>
    <w:tmpl w:val="20969206"/>
    <w:lvl w:ilvl="0" w:tplc="FFFFFFFF">
      <w:start w:val="1"/>
      <w:numFmt w:val="decimal"/>
      <w:lvlText w:val="1.%1"/>
      <w:lvlJc w:val="left"/>
      <w:pPr>
        <w:ind w:left="704" w:hanging="420"/>
      </w:pPr>
      <w:rPr>
        <w:rFonts w:hint="eastAsia"/>
        <w:b/>
        <w:i w:val="0"/>
        <w:color w:val="auto"/>
        <w:sz w:val="21"/>
        <w:szCs w:val="21"/>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7E50D1B"/>
    <w:multiLevelType w:val="multilevel"/>
    <w:tmpl w:val="FDAA18C4"/>
    <w:styleLink w:val="7"/>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41EB09F6"/>
    <w:multiLevelType w:val="multilevel"/>
    <w:tmpl w:val="5C3E46F2"/>
    <w:lvl w:ilvl="0">
      <w:start w:val="1"/>
      <w:numFmt w:val="decimal"/>
      <w:lvlText w:val="%1"/>
      <w:lvlJc w:val="left"/>
      <w:pPr>
        <w:ind w:left="425" w:hanging="425"/>
      </w:pPr>
      <w:rPr>
        <w:rFonts w:ascii="宋体" w:eastAsia="宋体" w:hAnsi="宋体" w:hint="eastAsia"/>
        <w:sz w:val="21"/>
        <w:szCs w:val="21"/>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452D24C2"/>
    <w:multiLevelType w:val="multilevel"/>
    <w:tmpl w:val="AAA647E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460F68C8"/>
    <w:multiLevelType w:val="multilevel"/>
    <w:tmpl w:val="5BCE65BC"/>
    <w:lvl w:ilvl="0">
      <w:start w:val="1"/>
      <w:numFmt w:val="chineseCountingThousand"/>
      <w:lvlText w:val="%1、"/>
      <w:lvlJc w:val="left"/>
      <w:pPr>
        <w:ind w:left="425" w:hanging="425"/>
      </w:pPr>
      <w:rPr>
        <w:rFonts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516E1D71"/>
    <w:multiLevelType w:val="hybridMultilevel"/>
    <w:tmpl w:val="859C4D0C"/>
    <w:lvl w:ilvl="0" w:tplc="3DB005AC">
      <w:start w:val="1"/>
      <w:numFmt w:val="decimal"/>
      <w:lvlText w:val="4.%1"/>
      <w:lvlJc w:val="left"/>
      <w:pPr>
        <w:ind w:left="440" w:hanging="440"/>
      </w:pPr>
      <w:rPr>
        <w:rFonts w:asciiTheme="minorEastAsia" w:eastAsiaTheme="minorEastAsia" w:hAnsiTheme="minorEastAsia" w:hint="eastAsia"/>
        <w:b/>
        <w:bCs w:val="0"/>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53D97885"/>
    <w:multiLevelType w:val="multilevel"/>
    <w:tmpl w:val="F4B69B98"/>
    <w:lvl w:ilvl="0">
      <w:start w:val="1"/>
      <w:numFmt w:val="decimal"/>
      <w:lvlText w:val="%1、"/>
      <w:lvlJc w:val="left"/>
      <w:pPr>
        <w:ind w:left="425" w:hanging="425"/>
      </w:pPr>
      <w:rPr>
        <w:rFonts w:asciiTheme="majorEastAsia" w:eastAsia="宋体" w:hAnsiTheme="majorEastAsia" w:hint="eastAsia"/>
        <w:b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56153AC7"/>
    <w:multiLevelType w:val="multilevel"/>
    <w:tmpl w:val="107CDADE"/>
    <w:lvl w:ilvl="0">
      <w:start w:val="1"/>
      <w:numFmt w:val="decimal"/>
      <w:lvlText w:val="5.%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626805F7"/>
    <w:multiLevelType w:val="hybridMultilevel"/>
    <w:tmpl w:val="F6966332"/>
    <w:lvl w:ilvl="0" w:tplc="14D6A02E">
      <w:start w:val="1"/>
      <w:numFmt w:val="decimal"/>
      <w:lvlText w:val="4.%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8" w15:restartNumberingAfterBreak="0">
    <w:nsid w:val="6356205D"/>
    <w:multiLevelType w:val="multilevel"/>
    <w:tmpl w:val="BC8CCCBA"/>
    <w:styleLink w:val="2"/>
    <w:lvl w:ilvl="0">
      <w:start w:val="1"/>
      <w:numFmt w:val="chineseCountingThousand"/>
      <w:lvlText w:val="第%1节"/>
      <w:lvlJc w:val="left"/>
      <w:pPr>
        <w:ind w:left="425" w:hanging="425"/>
      </w:pPr>
      <w:rPr>
        <w:rFonts w:hint="eastAsia"/>
        <w:color w:val="auto"/>
        <w:u w:val="none"/>
      </w:rPr>
    </w:lvl>
    <w:lvl w:ilvl="1">
      <w:start w:val="1"/>
      <w:numFmt w:val="chineseCountingThousand"/>
      <w:lvlText w:val="%2、"/>
      <w:lvlJc w:val="left"/>
      <w:pPr>
        <w:ind w:left="992" w:hanging="567"/>
      </w:pPr>
      <w:rPr>
        <w:rFonts w:hint="eastAsia"/>
        <w:color w:val="auto"/>
      </w:rPr>
    </w:lvl>
    <w:lvl w:ilvl="2">
      <w:start w:val="1"/>
      <w:numFmt w:val="chineseCountingThousand"/>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64BA0CC9"/>
    <w:multiLevelType w:val="multilevel"/>
    <w:tmpl w:val="D8E42A32"/>
    <w:lvl w:ilvl="0">
      <w:start w:val="1"/>
      <w:numFmt w:val="decimal"/>
      <w:lvlText w:val="%1"/>
      <w:lvlJc w:val="left"/>
      <w:pPr>
        <w:ind w:left="425" w:hanging="425"/>
      </w:pPr>
      <w:rPr>
        <w:rFonts w:hint="eastAsia"/>
        <w:color w:val="auto"/>
        <w:u w:val="none"/>
      </w:rPr>
    </w:lvl>
    <w:lvl w:ilvl="1">
      <w:start w:val="1"/>
      <w:numFmt w:val="decimal"/>
      <w:suff w:val="space"/>
      <w:lvlText w:val="%1.%2"/>
      <w:lvlJc w:val="left"/>
      <w:pPr>
        <w:ind w:left="992" w:hanging="567"/>
      </w:pPr>
      <w:rPr>
        <w:rFonts w:hint="eastAsia"/>
        <w:color w:val="auto"/>
      </w:rPr>
    </w:lvl>
    <w:lvl w:ilvl="2">
      <w:start w:val="1"/>
      <w:numFmt w:val="chineseCountingThousand"/>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15:restartNumberingAfterBreak="0">
    <w:nsid w:val="675E4B03"/>
    <w:multiLevelType w:val="hybridMultilevel"/>
    <w:tmpl w:val="06AE9B7A"/>
    <w:lvl w:ilvl="0" w:tplc="FFFFFFFF">
      <w:start w:val="1"/>
      <w:numFmt w:val="decimal"/>
      <w:lvlText w:val="1.%1"/>
      <w:lvlJc w:val="left"/>
      <w:pPr>
        <w:ind w:left="420" w:hanging="420"/>
      </w:pPr>
      <w:rPr>
        <w:rFonts w:hint="eastAsia"/>
        <w:b w:val="0"/>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10E79EC"/>
    <w:multiLevelType w:val="multilevel"/>
    <w:tmpl w:val="AEACA9CE"/>
    <w:name w:val="main2"/>
    <w:styleLink w:val="3"/>
    <w:lvl w:ilvl="0">
      <w:start w:val="1"/>
      <w:numFmt w:val="chineseCountingThousand"/>
      <w:lvlText w:val="第%1节"/>
      <w:lvlJc w:val="left"/>
      <w:pPr>
        <w:ind w:left="425" w:hanging="425"/>
      </w:pPr>
      <w:rPr>
        <w:rFonts w:hint="eastAsia"/>
        <w:color w:val="auto"/>
        <w:u w:val="none"/>
      </w:rPr>
    </w:lvl>
    <w:lvl w:ilvl="1">
      <w:start w:val="1"/>
      <w:numFmt w:val="chineseCountingThousand"/>
      <w:lvlText w:val="%2、"/>
      <w:lvlJc w:val="left"/>
      <w:pPr>
        <w:ind w:left="992" w:hanging="567"/>
      </w:pPr>
      <w:rPr>
        <w:rFonts w:hint="eastAsia"/>
        <w:color w:val="auto"/>
      </w:rPr>
    </w:lvl>
    <w:lvl w:ilvl="2">
      <w:start w:val="1"/>
      <w:numFmt w:val="chineseCountingThousand"/>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73315F9F"/>
    <w:multiLevelType w:val="multilevel"/>
    <w:tmpl w:val="AEACA9CE"/>
    <w:name w:val="main22"/>
    <w:numStyleLink w:val="3"/>
  </w:abstractNum>
  <w:abstractNum w:abstractNumId="33" w15:restartNumberingAfterBreak="0">
    <w:nsid w:val="788D7B85"/>
    <w:multiLevelType w:val="hybridMultilevel"/>
    <w:tmpl w:val="C0A8658C"/>
    <w:lvl w:ilvl="0" w:tplc="04090017">
      <w:start w:val="1"/>
      <w:numFmt w:val="chineseCountingThousand"/>
      <w:lvlText w:val="(%1)"/>
      <w:lvlJc w:val="left"/>
      <w:pPr>
        <w:ind w:left="420" w:hanging="420"/>
      </w:p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A7E0CFB"/>
    <w:multiLevelType w:val="multilevel"/>
    <w:tmpl w:val="D8E42A32"/>
    <w:numStyleLink w:val="6"/>
  </w:abstractNum>
  <w:abstractNum w:abstractNumId="35" w15:restartNumberingAfterBreak="0">
    <w:nsid w:val="7D9E582A"/>
    <w:multiLevelType w:val="multilevel"/>
    <w:tmpl w:val="661C989C"/>
    <w:styleLink w:val="5"/>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15:restartNumberingAfterBreak="0">
    <w:nsid w:val="7DB00CEF"/>
    <w:multiLevelType w:val="multilevel"/>
    <w:tmpl w:val="EC0E9280"/>
    <w:lvl w:ilvl="0">
      <w:start w:val="1"/>
      <w:numFmt w:val="decimal"/>
      <w:lvlText w:val="4.%1"/>
      <w:lvlJc w:val="left"/>
      <w:pPr>
        <w:ind w:left="425" w:hanging="425"/>
      </w:pPr>
      <w:rPr>
        <w:rFonts w:ascii="宋体" w:eastAsia="宋体" w:hAnsi="宋体" w:hint="eastAsia"/>
        <w:b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332220482">
    <w:abstractNumId w:val="25"/>
  </w:num>
  <w:num w:numId="2" w16cid:durableId="1069839807">
    <w:abstractNumId w:val="28"/>
  </w:num>
  <w:num w:numId="3" w16cid:durableId="1580361340">
    <w:abstractNumId w:val="31"/>
  </w:num>
  <w:num w:numId="4" w16cid:durableId="967466749">
    <w:abstractNumId w:val="2"/>
  </w:num>
  <w:num w:numId="5" w16cid:durableId="1006053731">
    <w:abstractNumId w:val="0"/>
  </w:num>
  <w:num w:numId="6" w16cid:durableId="330911873">
    <w:abstractNumId w:val="35"/>
  </w:num>
  <w:num w:numId="7" w16cid:durableId="1637905329">
    <w:abstractNumId w:val="34"/>
    <w:lvlOverride w:ilvl="0">
      <w:lvl w:ilvl="0">
        <w:start w:val="1"/>
        <w:numFmt w:val="decimal"/>
        <w:lvlText w:val="%1、"/>
        <w:lvlJc w:val="left"/>
        <w:pPr>
          <w:ind w:left="0" w:firstLine="0"/>
        </w:pPr>
        <w:rPr>
          <w:rFonts w:asciiTheme="majorEastAsia" w:eastAsia="宋体" w:hAnsiTheme="majorEastAsia" w:hint="eastAsia"/>
        </w:rPr>
      </w:lvl>
    </w:lvlOverride>
    <w:lvlOverride w:ilvl="1">
      <w:lvl w:ilvl="1">
        <w:start w:val="1"/>
        <w:numFmt w:val="lowerLetter"/>
        <w:lvlText w:val="%2)"/>
        <w:lvlJc w:val="left"/>
        <w:pPr>
          <w:ind w:left="880" w:hanging="440"/>
        </w:pPr>
        <w:rPr>
          <w:rFonts w:hint="eastAsia"/>
        </w:rPr>
      </w:lvl>
    </w:lvlOverride>
    <w:lvlOverride w:ilvl="2">
      <w:lvl w:ilvl="2">
        <w:start w:val="1"/>
        <w:numFmt w:val="lowerRoman"/>
        <w:lvlText w:val="%3."/>
        <w:lvlJc w:val="right"/>
        <w:pPr>
          <w:ind w:left="1320" w:hanging="440"/>
        </w:pPr>
        <w:rPr>
          <w:rFonts w:hint="eastAsia"/>
        </w:rPr>
      </w:lvl>
    </w:lvlOverride>
    <w:lvlOverride w:ilvl="3">
      <w:lvl w:ilvl="3">
        <w:start w:val="1"/>
        <w:numFmt w:val="decimal"/>
        <w:lvlText w:val="%4."/>
        <w:lvlJc w:val="left"/>
        <w:pPr>
          <w:ind w:left="1760" w:hanging="440"/>
        </w:pPr>
        <w:rPr>
          <w:rFonts w:hint="eastAsia"/>
        </w:rPr>
      </w:lvl>
    </w:lvlOverride>
    <w:lvlOverride w:ilvl="4">
      <w:lvl w:ilvl="4">
        <w:start w:val="1"/>
        <w:numFmt w:val="lowerLetter"/>
        <w:lvlText w:val="%5)"/>
        <w:lvlJc w:val="left"/>
        <w:pPr>
          <w:ind w:left="2200" w:hanging="440"/>
        </w:pPr>
        <w:rPr>
          <w:rFonts w:hint="eastAsia"/>
        </w:rPr>
      </w:lvl>
    </w:lvlOverride>
    <w:lvlOverride w:ilvl="5">
      <w:lvl w:ilvl="5">
        <w:start w:val="1"/>
        <w:numFmt w:val="lowerRoman"/>
        <w:lvlText w:val="%6."/>
        <w:lvlJc w:val="right"/>
        <w:pPr>
          <w:ind w:left="2640" w:hanging="440"/>
        </w:pPr>
        <w:rPr>
          <w:rFonts w:hint="eastAsia"/>
        </w:rPr>
      </w:lvl>
    </w:lvlOverride>
    <w:lvlOverride w:ilvl="6">
      <w:lvl w:ilvl="6">
        <w:start w:val="1"/>
        <w:numFmt w:val="decimal"/>
        <w:lvlText w:val="%7."/>
        <w:lvlJc w:val="left"/>
        <w:pPr>
          <w:ind w:left="3080" w:hanging="440"/>
        </w:pPr>
        <w:rPr>
          <w:rFonts w:hint="eastAsia"/>
        </w:rPr>
      </w:lvl>
    </w:lvlOverride>
    <w:lvlOverride w:ilvl="7">
      <w:lvl w:ilvl="7">
        <w:start w:val="1"/>
        <w:numFmt w:val="lowerLetter"/>
        <w:lvlText w:val="%8)"/>
        <w:lvlJc w:val="left"/>
        <w:pPr>
          <w:ind w:left="3520" w:hanging="440"/>
        </w:pPr>
        <w:rPr>
          <w:rFonts w:hint="eastAsia"/>
        </w:rPr>
      </w:lvl>
    </w:lvlOverride>
    <w:lvlOverride w:ilvl="8">
      <w:lvl w:ilvl="8">
        <w:start w:val="1"/>
        <w:numFmt w:val="lowerRoman"/>
        <w:lvlText w:val="%9."/>
        <w:lvlJc w:val="right"/>
        <w:pPr>
          <w:ind w:left="3960" w:hanging="440"/>
        </w:pPr>
        <w:rPr>
          <w:rFonts w:hint="eastAsia"/>
        </w:rPr>
      </w:lvl>
    </w:lvlOverride>
  </w:num>
  <w:num w:numId="8" w16cid:durableId="1620645016">
    <w:abstractNumId w:val="17"/>
  </w:num>
  <w:num w:numId="9" w16cid:durableId="670840996">
    <w:abstractNumId w:val="19"/>
  </w:num>
  <w:num w:numId="10" w16cid:durableId="2004120712">
    <w:abstractNumId w:val="4"/>
  </w:num>
  <w:num w:numId="11" w16cid:durableId="1350912101">
    <w:abstractNumId w:val="29"/>
  </w:num>
  <w:num w:numId="12" w16cid:durableId="295836398">
    <w:abstractNumId w:val="12"/>
  </w:num>
  <w:num w:numId="13" w16cid:durableId="339240122">
    <w:abstractNumId w:val="21"/>
  </w:num>
  <w:num w:numId="14" w16cid:durableId="1573810778">
    <w:abstractNumId w:val="27"/>
  </w:num>
  <w:num w:numId="15" w16cid:durableId="510922666">
    <w:abstractNumId w:val="14"/>
  </w:num>
  <w:num w:numId="16" w16cid:durableId="7876392">
    <w:abstractNumId w:val="18"/>
  </w:num>
  <w:num w:numId="17" w16cid:durableId="159197833">
    <w:abstractNumId w:val="15"/>
  </w:num>
  <w:num w:numId="18" w16cid:durableId="118501011">
    <w:abstractNumId w:val="11"/>
  </w:num>
  <w:num w:numId="19" w16cid:durableId="5939766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9028630">
    <w:abstractNumId w:val="3"/>
  </w:num>
  <w:num w:numId="21" w16cid:durableId="1222790626">
    <w:abstractNumId w:val="30"/>
  </w:num>
  <w:num w:numId="22" w16cid:durableId="1485048272">
    <w:abstractNumId w:val="6"/>
  </w:num>
  <w:num w:numId="23" w16cid:durableId="643509521">
    <w:abstractNumId w:val="20"/>
  </w:num>
  <w:num w:numId="24" w16cid:durableId="151145582">
    <w:abstractNumId w:val="36"/>
  </w:num>
  <w:num w:numId="25" w16cid:durableId="1347558656">
    <w:abstractNumId w:val="26"/>
  </w:num>
  <w:num w:numId="26" w16cid:durableId="803424149">
    <w:abstractNumId w:val="22"/>
  </w:num>
  <w:num w:numId="27" w16cid:durableId="1709135586">
    <w:abstractNumId w:val="24"/>
  </w:num>
  <w:num w:numId="28" w16cid:durableId="809859407">
    <w:abstractNumId w:val="10"/>
  </w:num>
  <w:num w:numId="29" w16cid:durableId="964625390">
    <w:abstractNumId w:val="9"/>
  </w:num>
  <w:num w:numId="30" w16cid:durableId="1871449948">
    <w:abstractNumId w:val="33"/>
  </w:num>
  <w:num w:numId="31" w16cid:durableId="797064181">
    <w:abstractNumId w:val="16"/>
  </w:num>
  <w:num w:numId="32" w16cid:durableId="1026102953">
    <w:abstractNumId w:val="5"/>
  </w:num>
  <w:num w:numId="33" w16cid:durableId="1983923637">
    <w:abstractNumId w:val="1"/>
  </w:num>
  <w:num w:numId="34" w16cid:durableId="204031395">
    <w:abstractNumId w:val="23"/>
  </w:num>
  <w:num w:numId="35" w16cid:durableId="1955356509">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isclosure_Version" w:val="true"/>
  </w:docVars>
  <w:rsids>
    <w:rsidRoot w:val="00DD256F"/>
    <w:rsid w:val="00001BA7"/>
    <w:rsid w:val="00002973"/>
    <w:rsid w:val="00004201"/>
    <w:rsid w:val="0000568D"/>
    <w:rsid w:val="00005A2F"/>
    <w:rsid w:val="00010B15"/>
    <w:rsid w:val="00011C95"/>
    <w:rsid w:val="00014DD5"/>
    <w:rsid w:val="00015DED"/>
    <w:rsid w:val="00017CF8"/>
    <w:rsid w:val="0002110B"/>
    <w:rsid w:val="00022AC0"/>
    <w:rsid w:val="0002612F"/>
    <w:rsid w:val="000271B5"/>
    <w:rsid w:val="000317E9"/>
    <w:rsid w:val="00031A88"/>
    <w:rsid w:val="00033822"/>
    <w:rsid w:val="00036357"/>
    <w:rsid w:val="00036755"/>
    <w:rsid w:val="000429ED"/>
    <w:rsid w:val="00044398"/>
    <w:rsid w:val="00044608"/>
    <w:rsid w:val="00044D5D"/>
    <w:rsid w:val="000451ED"/>
    <w:rsid w:val="000461BB"/>
    <w:rsid w:val="00051708"/>
    <w:rsid w:val="00051BE5"/>
    <w:rsid w:val="00052C25"/>
    <w:rsid w:val="00053994"/>
    <w:rsid w:val="00055B66"/>
    <w:rsid w:val="00055C3F"/>
    <w:rsid w:val="000569CC"/>
    <w:rsid w:val="00057851"/>
    <w:rsid w:val="0006013C"/>
    <w:rsid w:val="000612A1"/>
    <w:rsid w:val="00062AA3"/>
    <w:rsid w:val="00062C6A"/>
    <w:rsid w:val="0006372A"/>
    <w:rsid w:val="00063893"/>
    <w:rsid w:val="0006503C"/>
    <w:rsid w:val="00065B7B"/>
    <w:rsid w:val="000673B4"/>
    <w:rsid w:val="00071950"/>
    <w:rsid w:val="00072A18"/>
    <w:rsid w:val="0007504B"/>
    <w:rsid w:val="00076117"/>
    <w:rsid w:val="00076A94"/>
    <w:rsid w:val="00077B9C"/>
    <w:rsid w:val="00077EAC"/>
    <w:rsid w:val="00080509"/>
    <w:rsid w:val="000818E5"/>
    <w:rsid w:val="00082A0D"/>
    <w:rsid w:val="00082A1A"/>
    <w:rsid w:val="00083525"/>
    <w:rsid w:val="00084008"/>
    <w:rsid w:val="000841ED"/>
    <w:rsid w:val="00085C01"/>
    <w:rsid w:val="000866B4"/>
    <w:rsid w:val="000868AD"/>
    <w:rsid w:val="00087BA9"/>
    <w:rsid w:val="00090ADC"/>
    <w:rsid w:val="0009141B"/>
    <w:rsid w:val="00091DDA"/>
    <w:rsid w:val="000955B9"/>
    <w:rsid w:val="00096856"/>
    <w:rsid w:val="00096AC8"/>
    <w:rsid w:val="000A104B"/>
    <w:rsid w:val="000A2501"/>
    <w:rsid w:val="000A28D3"/>
    <w:rsid w:val="000A4309"/>
    <w:rsid w:val="000A4756"/>
    <w:rsid w:val="000A4E34"/>
    <w:rsid w:val="000B14EF"/>
    <w:rsid w:val="000B33F3"/>
    <w:rsid w:val="000B56BC"/>
    <w:rsid w:val="000B5F96"/>
    <w:rsid w:val="000B7BAE"/>
    <w:rsid w:val="000C0519"/>
    <w:rsid w:val="000C19E7"/>
    <w:rsid w:val="000C336D"/>
    <w:rsid w:val="000C4531"/>
    <w:rsid w:val="000C4C03"/>
    <w:rsid w:val="000C531A"/>
    <w:rsid w:val="000C5404"/>
    <w:rsid w:val="000C5B78"/>
    <w:rsid w:val="000C698C"/>
    <w:rsid w:val="000C6DAE"/>
    <w:rsid w:val="000C7C71"/>
    <w:rsid w:val="000D0A4F"/>
    <w:rsid w:val="000D21E8"/>
    <w:rsid w:val="000D32D2"/>
    <w:rsid w:val="000D3B07"/>
    <w:rsid w:val="000D7213"/>
    <w:rsid w:val="000D7307"/>
    <w:rsid w:val="000D7A97"/>
    <w:rsid w:val="000E0E15"/>
    <w:rsid w:val="000E32FF"/>
    <w:rsid w:val="000E518E"/>
    <w:rsid w:val="000E6005"/>
    <w:rsid w:val="000E6844"/>
    <w:rsid w:val="000F192B"/>
    <w:rsid w:val="000F27A2"/>
    <w:rsid w:val="001011FB"/>
    <w:rsid w:val="00101D94"/>
    <w:rsid w:val="001026CF"/>
    <w:rsid w:val="00102B5A"/>
    <w:rsid w:val="00103439"/>
    <w:rsid w:val="00105C16"/>
    <w:rsid w:val="00106C83"/>
    <w:rsid w:val="00110280"/>
    <w:rsid w:val="001105F0"/>
    <w:rsid w:val="00111A05"/>
    <w:rsid w:val="00111E23"/>
    <w:rsid w:val="00115C57"/>
    <w:rsid w:val="001165AE"/>
    <w:rsid w:val="00116D81"/>
    <w:rsid w:val="0012087E"/>
    <w:rsid w:val="001208DD"/>
    <w:rsid w:val="00120FFA"/>
    <w:rsid w:val="0012137E"/>
    <w:rsid w:val="0012160B"/>
    <w:rsid w:val="001239F7"/>
    <w:rsid w:val="00123F0A"/>
    <w:rsid w:val="00126CBD"/>
    <w:rsid w:val="00127157"/>
    <w:rsid w:val="001304AD"/>
    <w:rsid w:val="00131852"/>
    <w:rsid w:val="00134553"/>
    <w:rsid w:val="00134FF0"/>
    <w:rsid w:val="00135853"/>
    <w:rsid w:val="00136A9A"/>
    <w:rsid w:val="00142014"/>
    <w:rsid w:val="00143F2D"/>
    <w:rsid w:val="001440AE"/>
    <w:rsid w:val="0015126D"/>
    <w:rsid w:val="00152158"/>
    <w:rsid w:val="001525B7"/>
    <w:rsid w:val="00153CA8"/>
    <w:rsid w:val="001543D4"/>
    <w:rsid w:val="0015450F"/>
    <w:rsid w:val="0015523D"/>
    <w:rsid w:val="001575B8"/>
    <w:rsid w:val="0016024E"/>
    <w:rsid w:val="0016066A"/>
    <w:rsid w:val="00161CAF"/>
    <w:rsid w:val="00162669"/>
    <w:rsid w:val="00164276"/>
    <w:rsid w:val="00166F73"/>
    <w:rsid w:val="00174686"/>
    <w:rsid w:val="00174867"/>
    <w:rsid w:val="001777F1"/>
    <w:rsid w:val="001816A6"/>
    <w:rsid w:val="001833BD"/>
    <w:rsid w:val="00183D66"/>
    <w:rsid w:val="00184DA6"/>
    <w:rsid w:val="00185A46"/>
    <w:rsid w:val="00186C23"/>
    <w:rsid w:val="001875E5"/>
    <w:rsid w:val="00190753"/>
    <w:rsid w:val="00190D12"/>
    <w:rsid w:val="00190F71"/>
    <w:rsid w:val="0019126B"/>
    <w:rsid w:val="00191434"/>
    <w:rsid w:val="00191BFF"/>
    <w:rsid w:val="0019227C"/>
    <w:rsid w:val="00192CCC"/>
    <w:rsid w:val="001935E1"/>
    <w:rsid w:val="00194F95"/>
    <w:rsid w:val="00195DFE"/>
    <w:rsid w:val="001A0FCF"/>
    <w:rsid w:val="001A11A3"/>
    <w:rsid w:val="001A1D27"/>
    <w:rsid w:val="001A37C6"/>
    <w:rsid w:val="001A582E"/>
    <w:rsid w:val="001A6342"/>
    <w:rsid w:val="001A652B"/>
    <w:rsid w:val="001A7D83"/>
    <w:rsid w:val="001B010B"/>
    <w:rsid w:val="001B0B8E"/>
    <w:rsid w:val="001B4AD8"/>
    <w:rsid w:val="001B5100"/>
    <w:rsid w:val="001B5112"/>
    <w:rsid w:val="001B6304"/>
    <w:rsid w:val="001C5D73"/>
    <w:rsid w:val="001C682C"/>
    <w:rsid w:val="001D07F6"/>
    <w:rsid w:val="001D1069"/>
    <w:rsid w:val="001D1216"/>
    <w:rsid w:val="001D19A9"/>
    <w:rsid w:val="001D2C3C"/>
    <w:rsid w:val="001D4B03"/>
    <w:rsid w:val="001D7404"/>
    <w:rsid w:val="001D7DDF"/>
    <w:rsid w:val="001E00D9"/>
    <w:rsid w:val="001E0CC8"/>
    <w:rsid w:val="001E18AC"/>
    <w:rsid w:val="001E396E"/>
    <w:rsid w:val="001E441C"/>
    <w:rsid w:val="001E4818"/>
    <w:rsid w:val="001E510D"/>
    <w:rsid w:val="001E55CD"/>
    <w:rsid w:val="001E5F29"/>
    <w:rsid w:val="001F019F"/>
    <w:rsid w:val="001F07B9"/>
    <w:rsid w:val="001F220C"/>
    <w:rsid w:val="001F30EE"/>
    <w:rsid w:val="001F33A0"/>
    <w:rsid w:val="001F3908"/>
    <w:rsid w:val="001F3C0E"/>
    <w:rsid w:val="001F453B"/>
    <w:rsid w:val="001F4D76"/>
    <w:rsid w:val="001F5716"/>
    <w:rsid w:val="002013B1"/>
    <w:rsid w:val="00202353"/>
    <w:rsid w:val="00203F1B"/>
    <w:rsid w:val="00205758"/>
    <w:rsid w:val="00205B89"/>
    <w:rsid w:val="00205C40"/>
    <w:rsid w:val="00207D36"/>
    <w:rsid w:val="0021168A"/>
    <w:rsid w:val="0021193E"/>
    <w:rsid w:val="002125FF"/>
    <w:rsid w:val="00213330"/>
    <w:rsid w:val="0021382F"/>
    <w:rsid w:val="002148A9"/>
    <w:rsid w:val="00217EBD"/>
    <w:rsid w:val="002202B4"/>
    <w:rsid w:val="00220E16"/>
    <w:rsid w:val="00220E1F"/>
    <w:rsid w:val="0022224C"/>
    <w:rsid w:val="002222CA"/>
    <w:rsid w:val="00222350"/>
    <w:rsid w:val="00225079"/>
    <w:rsid w:val="00225BD8"/>
    <w:rsid w:val="002264BD"/>
    <w:rsid w:val="002266FB"/>
    <w:rsid w:val="002267A5"/>
    <w:rsid w:val="00230827"/>
    <w:rsid w:val="002329B1"/>
    <w:rsid w:val="0023599E"/>
    <w:rsid w:val="002434A7"/>
    <w:rsid w:val="00243E6E"/>
    <w:rsid w:val="002440DA"/>
    <w:rsid w:val="00245567"/>
    <w:rsid w:val="00251048"/>
    <w:rsid w:val="0025183D"/>
    <w:rsid w:val="002536AC"/>
    <w:rsid w:val="00260266"/>
    <w:rsid w:val="0026068D"/>
    <w:rsid w:val="00260FD0"/>
    <w:rsid w:val="00261101"/>
    <w:rsid w:val="0026118D"/>
    <w:rsid w:val="0026230A"/>
    <w:rsid w:val="002623D2"/>
    <w:rsid w:val="00264752"/>
    <w:rsid w:val="00266C1D"/>
    <w:rsid w:val="00267FCC"/>
    <w:rsid w:val="00273AD2"/>
    <w:rsid w:val="00274667"/>
    <w:rsid w:val="002769EA"/>
    <w:rsid w:val="00277873"/>
    <w:rsid w:val="00280288"/>
    <w:rsid w:val="002824C6"/>
    <w:rsid w:val="0028465C"/>
    <w:rsid w:val="002851FB"/>
    <w:rsid w:val="00285332"/>
    <w:rsid w:val="00285370"/>
    <w:rsid w:val="0028609E"/>
    <w:rsid w:val="00286B4B"/>
    <w:rsid w:val="00290DB6"/>
    <w:rsid w:val="00290F3B"/>
    <w:rsid w:val="002956C2"/>
    <w:rsid w:val="002A07DF"/>
    <w:rsid w:val="002A150F"/>
    <w:rsid w:val="002A2C89"/>
    <w:rsid w:val="002A2D73"/>
    <w:rsid w:val="002A3135"/>
    <w:rsid w:val="002A3EC6"/>
    <w:rsid w:val="002A4005"/>
    <w:rsid w:val="002A4F95"/>
    <w:rsid w:val="002B0BF5"/>
    <w:rsid w:val="002B31F2"/>
    <w:rsid w:val="002B32FC"/>
    <w:rsid w:val="002B3A99"/>
    <w:rsid w:val="002B5024"/>
    <w:rsid w:val="002B5B90"/>
    <w:rsid w:val="002B7948"/>
    <w:rsid w:val="002B7E2D"/>
    <w:rsid w:val="002C0375"/>
    <w:rsid w:val="002C25CF"/>
    <w:rsid w:val="002C2C31"/>
    <w:rsid w:val="002C30A7"/>
    <w:rsid w:val="002C4534"/>
    <w:rsid w:val="002C4692"/>
    <w:rsid w:val="002C48C7"/>
    <w:rsid w:val="002C522F"/>
    <w:rsid w:val="002C62A6"/>
    <w:rsid w:val="002C6F73"/>
    <w:rsid w:val="002C70C3"/>
    <w:rsid w:val="002C7F97"/>
    <w:rsid w:val="002D0BAE"/>
    <w:rsid w:val="002D11A3"/>
    <w:rsid w:val="002D16DB"/>
    <w:rsid w:val="002D2F34"/>
    <w:rsid w:val="002D4803"/>
    <w:rsid w:val="002D4F09"/>
    <w:rsid w:val="002D545F"/>
    <w:rsid w:val="002D701B"/>
    <w:rsid w:val="002E0263"/>
    <w:rsid w:val="002E149C"/>
    <w:rsid w:val="002E1864"/>
    <w:rsid w:val="002E40BA"/>
    <w:rsid w:val="002E59B1"/>
    <w:rsid w:val="002E5C33"/>
    <w:rsid w:val="002E6ABC"/>
    <w:rsid w:val="002F0E56"/>
    <w:rsid w:val="002F0F92"/>
    <w:rsid w:val="002F4656"/>
    <w:rsid w:val="002F52A7"/>
    <w:rsid w:val="002F560B"/>
    <w:rsid w:val="002F660C"/>
    <w:rsid w:val="003000CA"/>
    <w:rsid w:val="00300F8C"/>
    <w:rsid w:val="003010F2"/>
    <w:rsid w:val="00303809"/>
    <w:rsid w:val="00305947"/>
    <w:rsid w:val="003071D7"/>
    <w:rsid w:val="00307D0F"/>
    <w:rsid w:val="00314161"/>
    <w:rsid w:val="003155D2"/>
    <w:rsid w:val="0031588D"/>
    <w:rsid w:val="0031687F"/>
    <w:rsid w:val="00316B55"/>
    <w:rsid w:val="00316E30"/>
    <w:rsid w:val="00317C18"/>
    <w:rsid w:val="00320996"/>
    <w:rsid w:val="003226F3"/>
    <w:rsid w:val="003237BC"/>
    <w:rsid w:val="00324A94"/>
    <w:rsid w:val="0032514A"/>
    <w:rsid w:val="003268D0"/>
    <w:rsid w:val="00327859"/>
    <w:rsid w:val="00330B40"/>
    <w:rsid w:val="00334089"/>
    <w:rsid w:val="0033515F"/>
    <w:rsid w:val="00335474"/>
    <w:rsid w:val="00335F6A"/>
    <w:rsid w:val="00336913"/>
    <w:rsid w:val="00337056"/>
    <w:rsid w:val="003400CB"/>
    <w:rsid w:val="00340BFC"/>
    <w:rsid w:val="0034374A"/>
    <w:rsid w:val="00345754"/>
    <w:rsid w:val="0034641C"/>
    <w:rsid w:val="003469F1"/>
    <w:rsid w:val="00346A8C"/>
    <w:rsid w:val="00350067"/>
    <w:rsid w:val="003501F6"/>
    <w:rsid w:val="003503C0"/>
    <w:rsid w:val="003504C7"/>
    <w:rsid w:val="00350C86"/>
    <w:rsid w:val="003528AE"/>
    <w:rsid w:val="0035398F"/>
    <w:rsid w:val="00353F5A"/>
    <w:rsid w:val="0035403B"/>
    <w:rsid w:val="003545BB"/>
    <w:rsid w:val="00356081"/>
    <w:rsid w:val="00360520"/>
    <w:rsid w:val="0036105D"/>
    <w:rsid w:val="003617B8"/>
    <w:rsid w:val="00361B84"/>
    <w:rsid w:val="00365E23"/>
    <w:rsid w:val="00366A62"/>
    <w:rsid w:val="00366BFF"/>
    <w:rsid w:val="00367138"/>
    <w:rsid w:val="0036747E"/>
    <w:rsid w:val="0037071A"/>
    <w:rsid w:val="0037121B"/>
    <w:rsid w:val="0037385B"/>
    <w:rsid w:val="00373F47"/>
    <w:rsid w:val="00375F0E"/>
    <w:rsid w:val="00376234"/>
    <w:rsid w:val="0037637F"/>
    <w:rsid w:val="00377986"/>
    <w:rsid w:val="003806D9"/>
    <w:rsid w:val="00381D3A"/>
    <w:rsid w:val="003825B9"/>
    <w:rsid w:val="00383073"/>
    <w:rsid w:val="003839AB"/>
    <w:rsid w:val="003857DB"/>
    <w:rsid w:val="003861D5"/>
    <w:rsid w:val="00391ABF"/>
    <w:rsid w:val="00392161"/>
    <w:rsid w:val="003923F1"/>
    <w:rsid w:val="0039330D"/>
    <w:rsid w:val="00394C62"/>
    <w:rsid w:val="00395C23"/>
    <w:rsid w:val="00395F99"/>
    <w:rsid w:val="0039687E"/>
    <w:rsid w:val="0039766F"/>
    <w:rsid w:val="003A038B"/>
    <w:rsid w:val="003A063D"/>
    <w:rsid w:val="003A2A8F"/>
    <w:rsid w:val="003A46E9"/>
    <w:rsid w:val="003A667A"/>
    <w:rsid w:val="003A68AA"/>
    <w:rsid w:val="003B0926"/>
    <w:rsid w:val="003B0E83"/>
    <w:rsid w:val="003B0E84"/>
    <w:rsid w:val="003B12BE"/>
    <w:rsid w:val="003B1ADC"/>
    <w:rsid w:val="003B45C0"/>
    <w:rsid w:val="003B5F93"/>
    <w:rsid w:val="003B769E"/>
    <w:rsid w:val="003B7A46"/>
    <w:rsid w:val="003C0BEE"/>
    <w:rsid w:val="003C1AD3"/>
    <w:rsid w:val="003C2077"/>
    <w:rsid w:val="003C2302"/>
    <w:rsid w:val="003C30BF"/>
    <w:rsid w:val="003C33A6"/>
    <w:rsid w:val="003C3D1F"/>
    <w:rsid w:val="003C444D"/>
    <w:rsid w:val="003C59FC"/>
    <w:rsid w:val="003C60FE"/>
    <w:rsid w:val="003D0669"/>
    <w:rsid w:val="003D0AB5"/>
    <w:rsid w:val="003D1340"/>
    <w:rsid w:val="003D1C65"/>
    <w:rsid w:val="003D3799"/>
    <w:rsid w:val="003D45EC"/>
    <w:rsid w:val="003D551F"/>
    <w:rsid w:val="003D583D"/>
    <w:rsid w:val="003D58FC"/>
    <w:rsid w:val="003E0471"/>
    <w:rsid w:val="003E0836"/>
    <w:rsid w:val="003E3685"/>
    <w:rsid w:val="003E3CBD"/>
    <w:rsid w:val="003E3DEE"/>
    <w:rsid w:val="003E7B17"/>
    <w:rsid w:val="003F0285"/>
    <w:rsid w:val="003F1776"/>
    <w:rsid w:val="003F20C1"/>
    <w:rsid w:val="003F4E89"/>
    <w:rsid w:val="003F59F3"/>
    <w:rsid w:val="003F63B2"/>
    <w:rsid w:val="003F698E"/>
    <w:rsid w:val="004004A3"/>
    <w:rsid w:val="0040554F"/>
    <w:rsid w:val="00405EEC"/>
    <w:rsid w:val="0040653C"/>
    <w:rsid w:val="00406907"/>
    <w:rsid w:val="00406CE7"/>
    <w:rsid w:val="00406E86"/>
    <w:rsid w:val="00407B05"/>
    <w:rsid w:val="004106F4"/>
    <w:rsid w:val="00410CAB"/>
    <w:rsid w:val="0041294B"/>
    <w:rsid w:val="00415554"/>
    <w:rsid w:val="004228DD"/>
    <w:rsid w:val="00424A37"/>
    <w:rsid w:val="004250C1"/>
    <w:rsid w:val="00425B7D"/>
    <w:rsid w:val="004328C7"/>
    <w:rsid w:val="00432DC3"/>
    <w:rsid w:val="00432EBC"/>
    <w:rsid w:val="00440EF3"/>
    <w:rsid w:val="00442EB8"/>
    <w:rsid w:val="00442EDC"/>
    <w:rsid w:val="00444B5E"/>
    <w:rsid w:val="004476C3"/>
    <w:rsid w:val="00447931"/>
    <w:rsid w:val="004501BC"/>
    <w:rsid w:val="0045026C"/>
    <w:rsid w:val="00450D8E"/>
    <w:rsid w:val="00452A0A"/>
    <w:rsid w:val="004546AB"/>
    <w:rsid w:val="00454B6B"/>
    <w:rsid w:val="00455C8B"/>
    <w:rsid w:val="00455F2F"/>
    <w:rsid w:val="0045723A"/>
    <w:rsid w:val="0046038D"/>
    <w:rsid w:val="0046173C"/>
    <w:rsid w:val="00461904"/>
    <w:rsid w:val="00461B20"/>
    <w:rsid w:val="00462650"/>
    <w:rsid w:val="0046325B"/>
    <w:rsid w:val="00464B6B"/>
    <w:rsid w:val="0046529C"/>
    <w:rsid w:val="00465A86"/>
    <w:rsid w:val="00470727"/>
    <w:rsid w:val="00470E81"/>
    <w:rsid w:val="00471468"/>
    <w:rsid w:val="00472192"/>
    <w:rsid w:val="0047229B"/>
    <w:rsid w:val="004731B0"/>
    <w:rsid w:val="00476DD3"/>
    <w:rsid w:val="004843F9"/>
    <w:rsid w:val="00486355"/>
    <w:rsid w:val="004868A0"/>
    <w:rsid w:val="004873DD"/>
    <w:rsid w:val="0048770D"/>
    <w:rsid w:val="00487D34"/>
    <w:rsid w:val="004915B3"/>
    <w:rsid w:val="00492036"/>
    <w:rsid w:val="00492045"/>
    <w:rsid w:val="0049213C"/>
    <w:rsid w:val="00492A2E"/>
    <w:rsid w:val="0049544D"/>
    <w:rsid w:val="00495B68"/>
    <w:rsid w:val="004960DF"/>
    <w:rsid w:val="00497D51"/>
    <w:rsid w:val="00497DEE"/>
    <w:rsid w:val="004A31D2"/>
    <w:rsid w:val="004A4F80"/>
    <w:rsid w:val="004A5D19"/>
    <w:rsid w:val="004A7B4C"/>
    <w:rsid w:val="004B079A"/>
    <w:rsid w:val="004B19D0"/>
    <w:rsid w:val="004B4CF8"/>
    <w:rsid w:val="004B4E8E"/>
    <w:rsid w:val="004B5A80"/>
    <w:rsid w:val="004B5A88"/>
    <w:rsid w:val="004C1216"/>
    <w:rsid w:val="004C1D84"/>
    <w:rsid w:val="004C3F11"/>
    <w:rsid w:val="004C3F82"/>
    <w:rsid w:val="004C599D"/>
    <w:rsid w:val="004C5F07"/>
    <w:rsid w:val="004C79A3"/>
    <w:rsid w:val="004D20A4"/>
    <w:rsid w:val="004D21A7"/>
    <w:rsid w:val="004D2FBE"/>
    <w:rsid w:val="004D45EF"/>
    <w:rsid w:val="004D5611"/>
    <w:rsid w:val="004D73C3"/>
    <w:rsid w:val="004E17C1"/>
    <w:rsid w:val="004E5EE4"/>
    <w:rsid w:val="004E6016"/>
    <w:rsid w:val="004E6AD7"/>
    <w:rsid w:val="004E7088"/>
    <w:rsid w:val="004E7DBF"/>
    <w:rsid w:val="004F01EB"/>
    <w:rsid w:val="004F0557"/>
    <w:rsid w:val="004F17B5"/>
    <w:rsid w:val="004F42CB"/>
    <w:rsid w:val="004F4CF9"/>
    <w:rsid w:val="004F7901"/>
    <w:rsid w:val="004F7CAA"/>
    <w:rsid w:val="005026EC"/>
    <w:rsid w:val="00502DC5"/>
    <w:rsid w:val="00503CDD"/>
    <w:rsid w:val="0050580A"/>
    <w:rsid w:val="00507AAB"/>
    <w:rsid w:val="00507C75"/>
    <w:rsid w:val="005104A4"/>
    <w:rsid w:val="0051274A"/>
    <w:rsid w:val="00515988"/>
    <w:rsid w:val="00515DBA"/>
    <w:rsid w:val="00517E80"/>
    <w:rsid w:val="00517E8F"/>
    <w:rsid w:val="005215E0"/>
    <w:rsid w:val="0052238C"/>
    <w:rsid w:val="00523EA3"/>
    <w:rsid w:val="00525A58"/>
    <w:rsid w:val="00527F62"/>
    <w:rsid w:val="00530963"/>
    <w:rsid w:val="00530A33"/>
    <w:rsid w:val="00531971"/>
    <w:rsid w:val="00536345"/>
    <w:rsid w:val="005367C1"/>
    <w:rsid w:val="00536F0F"/>
    <w:rsid w:val="005378CF"/>
    <w:rsid w:val="00541825"/>
    <w:rsid w:val="0054313B"/>
    <w:rsid w:val="0054324D"/>
    <w:rsid w:val="00544A5D"/>
    <w:rsid w:val="00547AD7"/>
    <w:rsid w:val="00550495"/>
    <w:rsid w:val="00550B19"/>
    <w:rsid w:val="00550FDD"/>
    <w:rsid w:val="0055115E"/>
    <w:rsid w:val="00552077"/>
    <w:rsid w:val="005525AE"/>
    <w:rsid w:val="00552691"/>
    <w:rsid w:val="00553310"/>
    <w:rsid w:val="00557851"/>
    <w:rsid w:val="00557AEC"/>
    <w:rsid w:val="00557FCB"/>
    <w:rsid w:val="00560FC4"/>
    <w:rsid w:val="0056139C"/>
    <w:rsid w:val="00562189"/>
    <w:rsid w:val="005621BE"/>
    <w:rsid w:val="00562812"/>
    <w:rsid w:val="00564096"/>
    <w:rsid w:val="0056476B"/>
    <w:rsid w:val="0056708B"/>
    <w:rsid w:val="00567A71"/>
    <w:rsid w:val="005731A1"/>
    <w:rsid w:val="00573245"/>
    <w:rsid w:val="005733D1"/>
    <w:rsid w:val="005737D7"/>
    <w:rsid w:val="005748E7"/>
    <w:rsid w:val="0057630C"/>
    <w:rsid w:val="0057734E"/>
    <w:rsid w:val="00584EA2"/>
    <w:rsid w:val="00585BF2"/>
    <w:rsid w:val="005865B8"/>
    <w:rsid w:val="005870B2"/>
    <w:rsid w:val="005874FE"/>
    <w:rsid w:val="00587BDA"/>
    <w:rsid w:val="00590962"/>
    <w:rsid w:val="00596609"/>
    <w:rsid w:val="00596DC3"/>
    <w:rsid w:val="00597BFB"/>
    <w:rsid w:val="005A04B3"/>
    <w:rsid w:val="005A066F"/>
    <w:rsid w:val="005A22E4"/>
    <w:rsid w:val="005A2DC1"/>
    <w:rsid w:val="005A2DF6"/>
    <w:rsid w:val="005A3E3B"/>
    <w:rsid w:val="005A4BCE"/>
    <w:rsid w:val="005A53D6"/>
    <w:rsid w:val="005A558F"/>
    <w:rsid w:val="005B1DBB"/>
    <w:rsid w:val="005B2906"/>
    <w:rsid w:val="005B338D"/>
    <w:rsid w:val="005B4B05"/>
    <w:rsid w:val="005C0710"/>
    <w:rsid w:val="005C08E9"/>
    <w:rsid w:val="005C254C"/>
    <w:rsid w:val="005C25A0"/>
    <w:rsid w:val="005C2B04"/>
    <w:rsid w:val="005C3401"/>
    <w:rsid w:val="005C566B"/>
    <w:rsid w:val="005C7622"/>
    <w:rsid w:val="005D1D02"/>
    <w:rsid w:val="005D4B3D"/>
    <w:rsid w:val="005D6AC5"/>
    <w:rsid w:val="005D7BD2"/>
    <w:rsid w:val="005E35CB"/>
    <w:rsid w:val="005E4398"/>
    <w:rsid w:val="005E5591"/>
    <w:rsid w:val="005E5653"/>
    <w:rsid w:val="005F1919"/>
    <w:rsid w:val="005F42D5"/>
    <w:rsid w:val="005F5AD2"/>
    <w:rsid w:val="005F5D46"/>
    <w:rsid w:val="005F674A"/>
    <w:rsid w:val="005F783A"/>
    <w:rsid w:val="006004EB"/>
    <w:rsid w:val="006005CA"/>
    <w:rsid w:val="00601A8A"/>
    <w:rsid w:val="00602323"/>
    <w:rsid w:val="00603DCC"/>
    <w:rsid w:val="00607193"/>
    <w:rsid w:val="00607687"/>
    <w:rsid w:val="00611AA3"/>
    <w:rsid w:val="006122DF"/>
    <w:rsid w:val="006125A9"/>
    <w:rsid w:val="00613306"/>
    <w:rsid w:val="00614245"/>
    <w:rsid w:val="00615518"/>
    <w:rsid w:val="00615D66"/>
    <w:rsid w:val="00616875"/>
    <w:rsid w:val="006208F8"/>
    <w:rsid w:val="00621156"/>
    <w:rsid w:val="0062248D"/>
    <w:rsid w:val="006228A1"/>
    <w:rsid w:val="00623C25"/>
    <w:rsid w:val="00624B7B"/>
    <w:rsid w:val="00625EE6"/>
    <w:rsid w:val="00626E78"/>
    <w:rsid w:val="00627943"/>
    <w:rsid w:val="00627E1A"/>
    <w:rsid w:val="00631399"/>
    <w:rsid w:val="006315D7"/>
    <w:rsid w:val="0063320F"/>
    <w:rsid w:val="00635B6E"/>
    <w:rsid w:val="00637509"/>
    <w:rsid w:val="006378A7"/>
    <w:rsid w:val="00637BCF"/>
    <w:rsid w:val="006404D3"/>
    <w:rsid w:val="00642651"/>
    <w:rsid w:val="00642693"/>
    <w:rsid w:val="00642F2E"/>
    <w:rsid w:val="00645F91"/>
    <w:rsid w:val="006466BA"/>
    <w:rsid w:val="00647C77"/>
    <w:rsid w:val="00650BD9"/>
    <w:rsid w:val="00651852"/>
    <w:rsid w:val="00651B15"/>
    <w:rsid w:val="00652944"/>
    <w:rsid w:val="00654F6A"/>
    <w:rsid w:val="006562C5"/>
    <w:rsid w:val="00657A99"/>
    <w:rsid w:val="00660BFA"/>
    <w:rsid w:val="00660DA2"/>
    <w:rsid w:val="006652F3"/>
    <w:rsid w:val="006659AB"/>
    <w:rsid w:val="006672F9"/>
    <w:rsid w:val="00667357"/>
    <w:rsid w:val="0067038F"/>
    <w:rsid w:val="006712F9"/>
    <w:rsid w:val="006719F1"/>
    <w:rsid w:val="006738EC"/>
    <w:rsid w:val="0067525C"/>
    <w:rsid w:val="00676992"/>
    <w:rsid w:val="00676D09"/>
    <w:rsid w:val="0067704A"/>
    <w:rsid w:val="006772D2"/>
    <w:rsid w:val="00677775"/>
    <w:rsid w:val="00680CEF"/>
    <w:rsid w:val="0068143C"/>
    <w:rsid w:val="006817E5"/>
    <w:rsid w:val="00681BA5"/>
    <w:rsid w:val="00682E1C"/>
    <w:rsid w:val="006874D0"/>
    <w:rsid w:val="00691E79"/>
    <w:rsid w:val="006933B5"/>
    <w:rsid w:val="00694818"/>
    <w:rsid w:val="006959D3"/>
    <w:rsid w:val="006A0433"/>
    <w:rsid w:val="006A092C"/>
    <w:rsid w:val="006A0F0F"/>
    <w:rsid w:val="006A20A2"/>
    <w:rsid w:val="006B00D5"/>
    <w:rsid w:val="006B1392"/>
    <w:rsid w:val="006B49F1"/>
    <w:rsid w:val="006B4CF6"/>
    <w:rsid w:val="006B5E07"/>
    <w:rsid w:val="006B6153"/>
    <w:rsid w:val="006B7896"/>
    <w:rsid w:val="006B7EEC"/>
    <w:rsid w:val="006C0A08"/>
    <w:rsid w:val="006C0B13"/>
    <w:rsid w:val="006C0BCE"/>
    <w:rsid w:val="006C18F2"/>
    <w:rsid w:val="006C247C"/>
    <w:rsid w:val="006C7F94"/>
    <w:rsid w:val="006D0E76"/>
    <w:rsid w:val="006D0F26"/>
    <w:rsid w:val="006D20D6"/>
    <w:rsid w:val="006D2624"/>
    <w:rsid w:val="006D3388"/>
    <w:rsid w:val="006D6274"/>
    <w:rsid w:val="006D7F2A"/>
    <w:rsid w:val="006E00CA"/>
    <w:rsid w:val="006E0158"/>
    <w:rsid w:val="006E0F8D"/>
    <w:rsid w:val="006E27A2"/>
    <w:rsid w:val="006E301B"/>
    <w:rsid w:val="006E311D"/>
    <w:rsid w:val="006E4FDF"/>
    <w:rsid w:val="006E55DF"/>
    <w:rsid w:val="006E6522"/>
    <w:rsid w:val="006F0D3A"/>
    <w:rsid w:val="006F1B12"/>
    <w:rsid w:val="006F2738"/>
    <w:rsid w:val="006F2B76"/>
    <w:rsid w:val="006F42DC"/>
    <w:rsid w:val="006F62AF"/>
    <w:rsid w:val="007061EC"/>
    <w:rsid w:val="00707972"/>
    <w:rsid w:val="00713167"/>
    <w:rsid w:val="00713270"/>
    <w:rsid w:val="00714093"/>
    <w:rsid w:val="0071791A"/>
    <w:rsid w:val="0072183D"/>
    <w:rsid w:val="00722D87"/>
    <w:rsid w:val="00722EB4"/>
    <w:rsid w:val="00725495"/>
    <w:rsid w:val="00725B7C"/>
    <w:rsid w:val="00727BC4"/>
    <w:rsid w:val="00730E70"/>
    <w:rsid w:val="00731D98"/>
    <w:rsid w:val="00732CCF"/>
    <w:rsid w:val="00733263"/>
    <w:rsid w:val="0073497F"/>
    <w:rsid w:val="00734D28"/>
    <w:rsid w:val="007360BF"/>
    <w:rsid w:val="00736908"/>
    <w:rsid w:val="00740478"/>
    <w:rsid w:val="00740591"/>
    <w:rsid w:val="0074155B"/>
    <w:rsid w:val="0074183E"/>
    <w:rsid w:val="00741B84"/>
    <w:rsid w:val="00742419"/>
    <w:rsid w:val="007438D4"/>
    <w:rsid w:val="00744EA3"/>
    <w:rsid w:val="00745EDA"/>
    <w:rsid w:val="007506FB"/>
    <w:rsid w:val="00750767"/>
    <w:rsid w:val="00752421"/>
    <w:rsid w:val="007550EC"/>
    <w:rsid w:val="00765568"/>
    <w:rsid w:val="00766E3E"/>
    <w:rsid w:val="007670FC"/>
    <w:rsid w:val="00770C1F"/>
    <w:rsid w:val="0077493B"/>
    <w:rsid w:val="00774BCA"/>
    <w:rsid w:val="00775B81"/>
    <w:rsid w:val="00776EE9"/>
    <w:rsid w:val="007800A6"/>
    <w:rsid w:val="00780DD2"/>
    <w:rsid w:val="0078103E"/>
    <w:rsid w:val="0078177B"/>
    <w:rsid w:val="0078231A"/>
    <w:rsid w:val="007824BE"/>
    <w:rsid w:val="007838CE"/>
    <w:rsid w:val="00784404"/>
    <w:rsid w:val="007909A2"/>
    <w:rsid w:val="00792D43"/>
    <w:rsid w:val="007950E3"/>
    <w:rsid w:val="007969A7"/>
    <w:rsid w:val="00796AA4"/>
    <w:rsid w:val="00797C30"/>
    <w:rsid w:val="007A0510"/>
    <w:rsid w:val="007A0EE0"/>
    <w:rsid w:val="007A1619"/>
    <w:rsid w:val="007A2FFD"/>
    <w:rsid w:val="007A4A73"/>
    <w:rsid w:val="007A5A7A"/>
    <w:rsid w:val="007A6050"/>
    <w:rsid w:val="007A69EE"/>
    <w:rsid w:val="007A721A"/>
    <w:rsid w:val="007A794A"/>
    <w:rsid w:val="007B1AEC"/>
    <w:rsid w:val="007B1BEF"/>
    <w:rsid w:val="007B3724"/>
    <w:rsid w:val="007B3A96"/>
    <w:rsid w:val="007B4685"/>
    <w:rsid w:val="007B5A6D"/>
    <w:rsid w:val="007B5BBD"/>
    <w:rsid w:val="007B6B93"/>
    <w:rsid w:val="007B6F05"/>
    <w:rsid w:val="007B70D1"/>
    <w:rsid w:val="007B70F8"/>
    <w:rsid w:val="007C28B1"/>
    <w:rsid w:val="007C483E"/>
    <w:rsid w:val="007C4CF9"/>
    <w:rsid w:val="007C5012"/>
    <w:rsid w:val="007C55B9"/>
    <w:rsid w:val="007C58AF"/>
    <w:rsid w:val="007C6D13"/>
    <w:rsid w:val="007C7F91"/>
    <w:rsid w:val="007D16C0"/>
    <w:rsid w:val="007D1F0E"/>
    <w:rsid w:val="007D29F7"/>
    <w:rsid w:val="007D2B14"/>
    <w:rsid w:val="007D4161"/>
    <w:rsid w:val="007D4436"/>
    <w:rsid w:val="007D459B"/>
    <w:rsid w:val="007D4846"/>
    <w:rsid w:val="007E04BC"/>
    <w:rsid w:val="007E08DF"/>
    <w:rsid w:val="007E148D"/>
    <w:rsid w:val="007E22C7"/>
    <w:rsid w:val="007E31A2"/>
    <w:rsid w:val="007E3226"/>
    <w:rsid w:val="007E5D79"/>
    <w:rsid w:val="007F0B5C"/>
    <w:rsid w:val="007F211A"/>
    <w:rsid w:val="007F6D60"/>
    <w:rsid w:val="007F7532"/>
    <w:rsid w:val="00800B7C"/>
    <w:rsid w:val="0080159A"/>
    <w:rsid w:val="00802107"/>
    <w:rsid w:val="00803BA0"/>
    <w:rsid w:val="00804C78"/>
    <w:rsid w:val="00805FEE"/>
    <w:rsid w:val="00807972"/>
    <w:rsid w:val="00807A1B"/>
    <w:rsid w:val="00807F4C"/>
    <w:rsid w:val="00810DA4"/>
    <w:rsid w:val="00811615"/>
    <w:rsid w:val="00812148"/>
    <w:rsid w:val="00813D6B"/>
    <w:rsid w:val="00813FBA"/>
    <w:rsid w:val="00815348"/>
    <w:rsid w:val="00815BBD"/>
    <w:rsid w:val="008206FE"/>
    <w:rsid w:val="00823D29"/>
    <w:rsid w:val="00823D68"/>
    <w:rsid w:val="00823FF4"/>
    <w:rsid w:val="00824F49"/>
    <w:rsid w:val="00825FD4"/>
    <w:rsid w:val="008261F1"/>
    <w:rsid w:val="00827A7A"/>
    <w:rsid w:val="00830C53"/>
    <w:rsid w:val="00831015"/>
    <w:rsid w:val="00831DF1"/>
    <w:rsid w:val="00832C15"/>
    <w:rsid w:val="00833295"/>
    <w:rsid w:val="00835473"/>
    <w:rsid w:val="00835B01"/>
    <w:rsid w:val="0084094A"/>
    <w:rsid w:val="00842CD8"/>
    <w:rsid w:val="00843AE7"/>
    <w:rsid w:val="008469E2"/>
    <w:rsid w:val="008478C8"/>
    <w:rsid w:val="00850C9D"/>
    <w:rsid w:val="00857272"/>
    <w:rsid w:val="00857667"/>
    <w:rsid w:val="008602D5"/>
    <w:rsid w:val="008617A3"/>
    <w:rsid w:val="00862FC7"/>
    <w:rsid w:val="00863A21"/>
    <w:rsid w:val="0086434F"/>
    <w:rsid w:val="00864A63"/>
    <w:rsid w:val="00866F9D"/>
    <w:rsid w:val="00867349"/>
    <w:rsid w:val="00871465"/>
    <w:rsid w:val="00871CED"/>
    <w:rsid w:val="0087221C"/>
    <w:rsid w:val="00872F59"/>
    <w:rsid w:val="00872F7A"/>
    <w:rsid w:val="0087404B"/>
    <w:rsid w:val="00874399"/>
    <w:rsid w:val="00876F4B"/>
    <w:rsid w:val="008772F2"/>
    <w:rsid w:val="00880E3B"/>
    <w:rsid w:val="00882882"/>
    <w:rsid w:val="00883F65"/>
    <w:rsid w:val="00884FAA"/>
    <w:rsid w:val="008861A9"/>
    <w:rsid w:val="00886DC6"/>
    <w:rsid w:val="00887368"/>
    <w:rsid w:val="00890289"/>
    <w:rsid w:val="0089091E"/>
    <w:rsid w:val="00891EEF"/>
    <w:rsid w:val="00893B79"/>
    <w:rsid w:val="00894089"/>
    <w:rsid w:val="008A2784"/>
    <w:rsid w:val="008A3D5E"/>
    <w:rsid w:val="008A3EB2"/>
    <w:rsid w:val="008A479C"/>
    <w:rsid w:val="008A6633"/>
    <w:rsid w:val="008A70F4"/>
    <w:rsid w:val="008B0A6D"/>
    <w:rsid w:val="008B2B68"/>
    <w:rsid w:val="008B3407"/>
    <w:rsid w:val="008B3B55"/>
    <w:rsid w:val="008B4438"/>
    <w:rsid w:val="008B47F0"/>
    <w:rsid w:val="008B5078"/>
    <w:rsid w:val="008B6A50"/>
    <w:rsid w:val="008B6B08"/>
    <w:rsid w:val="008B727E"/>
    <w:rsid w:val="008B77B7"/>
    <w:rsid w:val="008C16F6"/>
    <w:rsid w:val="008C2887"/>
    <w:rsid w:val="008C7016"/>
    <w:rsid w:val="008C7537"/>
    <w:rsid w:val="008D1E81"/>
    <w:rsid w:val="008D3397"/>
    <w:rsid w:val="008D6B67"/>
    <w:rsid w:val="008D77A1"/>
    <w:rsid w:val="008E1C2A"/>
    <w:rsid w:val="008E3E68"/>
    <w:rsid w:val="008E5329"/>
    <w:rsid w:val="008E66C1"/>
    <w:rsid w:val="008E7C30"/>
    <w:rsid w:val="008F054E"/>
    <w:rsid w:val="008F26A5"/>
    <w:rsid w:val="008F282A"/>
    <w:rsid w:val="008F3B8B"/>
    <w:rsid w:val="008F534F"/>
    <w:rsid w:val="008F6844"/>
    <w:rsid w:val="008F687D"/>
    <w:rsid w:val="008F7547"/>
    <w:rsid w:val="00901904"/>
    <w:rsid w:val="00902500"/>
    <w:rsid w:val="00902D28"/>
    <w:rsid w:val="009041D9"/>
    <w:rsid w:val="00906A9A"/>
    <w:rsid w:val="00906F59"/>
    <w:rsid w:val="009109CA"/>
    <w:rsid w:val="00911195"/>
    <w:rsid w:val="00911EA9"/>
    <w:rsid w:val="009137CD"/>
    <w:rsid w:val="00914AE2"/>
    <w:rsid w:val="00915AAF"/>
    <w:rsid w:val="00917925"/>
    <w:rsid w:val="009219E6"/>
    <w:rsid w:val="0092380B"/>
    <w:rsid w:val="00925455"/>
    <w:rsid w:val="0092797D"/>
    <w:rsid w:val="00927F0A"/>
    <w:rsid w:val="00931519"/>
    <w:rsid w:val="00931889"/>
    <w:rsid w:val="00932E75"/>
    <w:rsid w:val="009337E1"/>
    <w:rsid w:val="0093552B"/>
    <w:rsid w:val="00935849"/>
    <w:rsid w:val="00937435"/>
    <w:rsid w:val="00937DCF"/>
    <w:rsid w:val="0094565C"/>
    <w:rsid w:val="009468D7"/>
    <w:rsid w:val="00946EFD"/>
    <w:rsid w:val="00950823"/>
    <w:rsid w:val="00950F0F"/>
    <w:rsid w:val="009518F2"/>
    <w:rsid w:val="0095257C"/>
    <w:rsid w:val="00952CCE"/>
    <w:rsid w:val="009554C1"/>
    <w:rsid w:val="009560B3"/>
    <w:rsid w:val="009563A9"/>
    <w:rsid w:val="009575C4"/>
    <w:rsid w:val="0096133B"/>
    <w:rsid w:val="00963BA7"/>
    <w:rsid w:val="0096680E"/>
    <w:rsid w:val="00966AEA"/>
    <w:rsid w:val="00967EB0"/>
    <w:rsid w:val="00970F55"/>
    <w:rsid w:val="009725CE"/>
    <w:rsid w:val="00973A1D"/>
    <w:rsid w:val="00976D92"/>
    <w:rsid w:val="009804DC"/>
    <w:rsid w:val="00981BF3"/>
    <w:rsid w:val="00982812"/>
    <w:rsid w:val="00983300"/>
    <w:rsid w:val="009834C6"/>
    <w:rsid w:val="00984D06"/>
    <w:rsid w:val="00985375"/>
    <w:rsid w:val="0098699F"/>
    <w:rsid w:val="00987925"/>
    <w:rsid w:val="00992836"/>
    <w:rsid w:val="009937AF"/>
    <w:rsid w:val="00994286"/>
    <w:rsid w:val="009945AF"/>
    <w:rsid w:val="009954F4"/>
    <w:rsid w:val="00996EDD"/>
    <w:rsid w:val="009976B3"/>
    <w:rsid w:val="009A03E0"/>
    <w:rsid w:val="009A1094"/>
    <w:rsid w:val="009A1924"/>
    <w:rsid w:val="009A4150"/>
    <w:rsid w:val="009A4CC9"/>
    <w:rsid w:val="009A5751"/>
    <w:rsid w:val="009A5E2D"/>
    <w:rsid w:val="009B4B40"/>
    <w:rsid w:val="009B5B17"/>
    <w:rsid w:val="009B70CF"/>
    <w:rsid w:val="009B75BD"/>
    <w:rsid w:val="009C083D"/>
    <w:rsid w:val="009C08E8"/>
    <w:rsid w:val="009C16BB"/>
    <w:rsid w:val="009C203A"/>
    <w:rsid w:val="009C206A"/>
    <w:rsid w:val="009C2CF3"/>
    <w:rsid w:val="009C4A1C"/>
    <w:rsid w:val="009C4C24"/>
    <w:rsid w:val="009C589B"/>
    <w:rsid w:val="009C5BFC"/>
    <w:rsid w:val="009C733A"/>
    <w:rsid w:val="009D0096"/>
    <w:rsid w:val="009D107D"/>
    <w:rsid w:val="009D3AC9"/>
    <w:rsid w:val="009D3B21"/>
    <w:rsid w:val="009D3D65"/>
    <w:rsid w:val="009D457B"/>
    <w:rsid w:val="009D54DD"/>
    <w:rsid w:val="009E06DB"/>
    <w:rsid w:val="009E0BDC"/>
    <w:rsid w:val="009E1DC4"/>
    <w:rsid w:val="009E1DFA"/>
    <w:rsid w:val="009E2088"/>
    <w:rsid w:val="009E39CE"/>
    <w:rsid w:val="009E766E"/>
    <w:rsid w:val="009F0076"/>
    <w:rsid w:val="009F0F8C"/>
    <w:rsid w:val="009F143D"/>
    <w:rsid w:val="009F211B"/>
    <w:rsid w:val="009F50A5"/>
    <w:rsid w:val="009F5AC0"/>
    <w:rsid w:val="009F719E"/>
    <w:rsid w:val="00A0312C"/>
    <w:rsid w:val="00A031D5"/>
    <w:rsid w:val="00A033F9"/>
    <w:rsid w:val="00A03E9E"/>
    <w:rsid w:val="00A063A0"/>
    <w:rsid w:val="00A072F4"/>
    <w:rsid w:val="00A108F2"/>
    <w:rsid w:val="00A11BB0"/>
    <w:rsid w:val="00A11C45"/>
    <w:rsid w:val="00A12115"/>
    <w:rsid w:val="00A14A7A"/>
    <w:rsid w:val="00A15FD9"/>
    <w:rsid w:val="00A2037E"/>
    <w:rsid w:val="00A20B90"/>
    <w:rsid w:val="00A20BB9"/>
    <w:rsid w:val="00A210A0"/>
    <w:rsid w:val="00A210D8"/>
    <w:rsid w:val="00A2113E"/>
    <w:rsid w:val="00A227F0"/>
    <w:rsid w:val="00A228DC"/>
    <w:rsid w:val="00A23285"/>
    <w:rsid w:val="00A238A8"/>
    <w:rsid w:val="00A257D3"/>
    <w:rsid w:val="00A25A59"/>
    <w:rsid w:val="00A25D37"/>
    <w:rsid w:val="00A27241"/>
    <w:rsid w:val="00A2759F"/>
    <w:rsid w:val="00A33267"/>
    <w:rsid w:val="00A3327B"/>
    <w:rsid w:val="00A33D39"/>
    <w:rsid w:val="00A34C58"/>
    <w:rsid w:val="00A35DC0"/>
    <w:rsid w:val="00A3678C"/>
    <w:rsid w:val="00A376E6"/>
    <w:rsid w:val="00A40628"/>
    <w:rsid w:val="00A41492"/>
    <w:rsid w:val="00A42132"/>
    <w:rsid w:val="00A4225C"/>
    <w:rsid w:val="00A439D0"/>
    <w:rsid w:val="00A441EA"/>
    <w:rsid w:val="00A46B57"/>
    <w:rsid w:val="00A47FAF"/>
    <w:rsid w:val="00A51441"/>
    <w:rsid w:val="00A53819"/>
    <w:rsid w:val="00A55981"/>
    <w:rsid w:val="00A55FD3"/>
    <w:rsid w:val="00A61BE8"/>
    <w:rsid w:val="00A62C21"/>
    <w:rsid w:val="00A62F55"/>
    <w:rsid w:val="00A6386C"/>
    <w:rsid w:val="00A638B5"/>
    <w:rsid w:val="00A6520F"/>
    <w:rsid w:val="00A66B36"/>
    <w:rsid w:val="00A70657"/>
    <w:rsid w:val="00A70BF9"/>
    <w:rsid w:val="00A714D4"/>
    <w:rsid w:val="00A71816"/>
    <w:rsid w:val="00A720B3"/>
    <w:rsid w:val="00A74BCD"/>
    <w:rsid w:val="00A75FD2"/>
    <w:rsid w:val="00A76BD6"/>
    <w:rsid w:val="00A8236A"/>
    <w:rsid w:val="00A8247C"/>
    <w:rsid w:val="00A8254C"/>
    <w:rsid w:val="00A825BC"/>
    <w:rsid w:val="00A83744"/>
    <w:rsid w:val="00A845B0"/>
    <w:rsid w:val="00A853A3"/>
    <w:rsid w:val="00A863E0"/>
    <w:rsid w:val="00A86682"/>
    <w:rsid w:val="00A9196A"/>
    <w:rsid w:val="00A91BE2"/>
    <w:rsid w:val="00A92EA6"/>
    <w:rsid w:val="00A94231"/>
    <w:rsid w:val="00A9478B"/>
    <w:rsid w:val="00A9617A"/>
    <w:rsid w:val="00AA0268"/>
    <w:rsid w:val="00AA1809"/>
    <w:rsid w:val="00AA1F05"/>
    <w:rsid w:val="00AA309C"/>
    <w:rsid w:val="00AA38D0"/>
    <w:rsid w:val="00AA4899"/>
    <w:rsid w:val="00AA6E64"/>
    <w:rsid w:val="00AB0569"/>
    <w:rsid w:val="00AB09DD"/>
    <w:rsid w:val="00AB23B2"/>
    <w:rsid w:val="00AB4DB4"/>
    <w:rsid w:val="00AB67D6"/>
    <w:rsid w:val="00AB723E"/>
    <w:rsid w:val="00AC0218"/>
    <w:rsid w:val="00AC1F94"/>
    <w:rsid w:val="00AC4C7A"/>
    <w:rsid w:val="00AC5357"/>
    <w:rsid w:val="00AC69AD"/>
    <w:rsid w:val="00AD055C"/>
    <w:rsid w:val="00AD267F"/>
    <w:rsid w:val="00AD2C41"/>
    <w:rsid w:val="00AD4CDF"/>
    <w:rsid w:val="00AD7256"/>
    <w:rsid w:val="00AD7EA3"/>
    <w:rsid w:val="00AE09A7"/>
    <w:rsid w:val="00AE0A60"/>
    <w:rsid w:val="00AE3A4D"/>
    <w:rsid w:val="00AE4F58"/>
    <w:rsid w:val="00AE5C96"/>
    <w:rsid w:val="00AE703D"/>
    <w:rsid w:val="00AF041E"/>
    <w:rsid w:val="00AF22B2"/>
    <w:rsid w:val="00AF355B"/>
    <w:rsid w:val="00AF4843"/>
    <w:rsid w:val="00AF4C28"/>
    <w:rsid w:val="00AF554E"/>
    <w:rsid w:val="00AF5A12"/>
    <w:rsid w:val="00AF73CE"/>
    <w:rsid w:val="00B01620"/>
    <w:rsid w:val="00B02481"/>
    <w:rsid w:val="00B04093"/>
    <w:rsid w:val="00B05852"/>
    <w:rsid w:val="00B13E87"/>
    <w:rsid w:val="00B17760"/>
    <w:rsid w:val="00B2164C"/>
    <w:rsid w:val="00B22D32"/>
    <w:rsid w:val="00B22F05"/>
    <w:rsid w:val="00B23CE2"/>
    <w:rsid w:val="00B24D0E"/>
    <w:rsid w:val="00B25612"/>
    <w:rsid w:val="00B2592F"/>
    <w:rsid w:val="00B26FEF"/>
    <w:rsid w:val="00B303A0"/>
    <w:rsid w:val="00B32124"/>
    <w:rsid w:val="00B32A00"/>
    <w:rsid w:val="00B33991"/>
    <w:rsid w:val="00B33A9F"/>
    <w:rsid w:val="00B36475"/>
    <w:rsid w:val="00B36B16"/>
    <w:rsid w:val="00B40F01"/>
    <w:rsid w:val="00B42BC5"/>
    <w:rsid w:val="00B42F6B"/>
    <w:rsid w:val="00B43BAD"/>
    <w:rsid w:val="00B5159C"/>
    <w:rsid w:val="00B51E09"/>
    <w:rsid w:val="00B5227A"/>
    <w:rsid w:val="00B5274C"/>
    <w:rsid w:val="00B5317B"/>
    <w:rsid w:val="00B5482A"/>
    <w:rsid w:val="00B55592"/>
    <w:rsid w:val="00B57391"/>
    <w:rsid w:val="00B57791"/>
    <w:rsid w:val="00B602B4"/>
    <w:rsid w:val="00B67DA4"/>
    <w:rsid w:val="00B714E3"/>
    <w:rsid w:val="00B742B7"/>
    <w:rsid w:val="00B76F38"/>
    <w:rsid w:val="00B773C4"/>
    <w:rsid w:val="00B775A2"/>
    <w:rsid w:val="00B83692"/>
    <w:rsid w:val="00B83A86"/>
    <w:rsid w:val="00B858EE"/>
    <w:rsid w:val="00B85D54"/>
    <w:rsid w:val="00B902A9"/>
    <w:rsid w:val="00B90A53"/>
    <w:rsid w:val="00B90BE6"/>
    <w:rsid w:val="00B92320"/>
    <w:rsid w:val="00B92B5A"/>
    <w:rsid w:val="00B92BAB"/>
    <w:rsid w:val="00B930DC"/>
    <w:rsid w:val="00B94CD1"/>
    <w:rsid w:val="00BA1C8A"/>
    <w:rsid w:val="00BA1CFA"/>
    <w:rsid w:val="00BA3420"/>
    <w:rsid w:val="00BA5148"/>
    <w:rsid w:val="00BA5B18"/>
    <w:rsid w:val="00BB2A0F"/>
    <w:rsid w:val="00BB4D6D"/>
    <w:rsid w:val="00BC059B"/>
    <w:rsid w:val="00BC1CB9"/>
    <w:rsid w:val="00BC359A"/>
    <w:rsid w:val="00BC3D7B"/>
    <w:rsid w:val="00BC54EE"/>
    <w:rsid w:val="00BC586C"/>
    <w:rsid w:val="00BC5CD5"/>
    <w:rsid w:val="00BC64BE"/>
    <w:rsid w:val="00BD02F2"/>
    <w:rsid w:val="00BD1D5E"/>
    <w:rsid w:val="00BD4274"/>
    <w:rsid w:val="00BD5293"/>
    <w:rsid w:val="00BD6AEA"/>
    <w:rsid w:val="00BD6C2D"/>
    <w:rsid w:val="00BD6D2D"/>
    <w:rsid w:val="00BD7DE3"/>
    <w:rsid w:val="00BE3687"/>
    <w:rsid w:val="00BE4A74"/>
    <w:rsid w:val="00BE5EBE"/>
    <w:rsid w:val="00BF0922"/>
    <w:rsid w:val="00BF1322"/>
    <w:rsid w:val="00BF1CCE"/>
    <w:rsid w:val="00BF2AB3"/>
    <w:rsid w:val="00BF3340"/>
    <w:rsid w:val="00BF47D6"/>
    <w:rsid w:val="00BF4E96"/>
    <w:rsid w:val="00BF4FF6"/>
    <w:rsid w:val="00C0165F"/>
    <w:rsid w:val="00C048BA"/>
    <w:rsid w:val="00C07307"/>
    <w:rsid w:val="00C07342"/>
    <w:rsid w:val="00C07C35"/>
    <w:rsid w:val="00C111A1"/>
    <w:rsid w:val="00C125D1"/>
    <w:rsid w:val="00C125F5"/>
    <w:rsid w:val="00C134FE"/>
    <w:rsid w:val="00C15BF0"/>
    <w:rsid w:val="00C163D1"/>
    <w:rsid w:val="00C17733"/>
    <w:rsid w:val="00C179E6"/>
    <w:rsid w:val="00C2012D"/>
    <w:rsid w:val="00C20A73"/>
    <w:rsid w:val="00C20BAD"/>
    <w:rsid w:val="00C20DCB"/>
    <w:rsid w:val="00C22278"/>
    <w:rsid w:val="00C236A3"/>
    <w:rsid w:val="00C23DB6"/>
    <w:rsid w:val="00C24500"/>
    <w:rsid w:val="00C2533E"/>
    <w:rsid w:val="00C258C7"/>
    <w:rsid w:val="00C279CD"/>
    <w:rsid w:val="00C301E9"/>
    <w:rsid w:val="00C30681"/>
    <w:rsid w:val="00C3238E"/>
    <w:rsid w:val="00C334CA"/>
    <w:rsid w:val="00C34A6C"/>
    <w:rsid w:val="00C35E80"/>
    <w:rsid w:val="00C363E7"/>
    <w:rsid w:val="00C4171E"/>
    <w:rsid w:val="00C4187D"/>
    <w:rsid w:val="00C42327"/>
    <w:rsid w:val="00C423FE"/>
    <w:rsid w:val="00C43060"/>
    <w:rsid w:val="00C43DAC"/>
    <w:rsid w:val="00C50C30"/>
    <w:rsid w:val="00C51EB5"/>
    <w:rsid w:val="00C55EAE"/>
    <w:rsid w:val="00C5763C"/>
    <w:rsid w:val="00C6003D"/>
    <w:rsid w:val="00C61DE6"/>
    <w:rsid w:val="00C6231D"/>
    <w:rsid w:val="00C63BD2"/>
    <w:rsid w:val="00C63D5D"/>
    <w:rsid w:val="00C6508D"/>
    <w:rsid w:val="00C65120"/>
    <w:rsid w:val="00C654A3"/>
    <w:rsid w:val="00C65930"/>
    <w:rsid w:val="00C65A98"/>
    <w:rsid w:val="00C70114"/>
    <w:rsid w:val="00C70F59"/>
    <w:rsid w:val="00C74FA7"/>
    <w:rsid w:val="00C7519F"/>
    <w:rsid w:val="00C77B1D"/>
    <w:rsid w:val="00C8041C"/>
    <w:rsid w:val="00C80A71"/>
    <w:rsid w:val="00C829C1"/>
    <w:rsid w:val="00C829E3"/>
    <w:rsid w:val="00C83AA3"/>
    <w:rsid w:val="00C8516F"/>
    <w:rsid w:val="00C85480"/>
    <w:rsid w:val="00C85772"/>
    <w:rsid w:val="00C862F6"/>
    <w:rsid w:val="00C87470"/>
    <w:rsid w:val="00C879B0"/>
    <w:rsid w:val="00C90CB0"/>
    <w:rsid w:val="00C9128D"/>
    <w:rsid w:val="00C91828"/>
    <w:rsid w:val="00C92DF7"/>
    <w:rsid w:val="00C93D5B"/>
    <w:rsid w:val="00C93EFA"/>
    <w:rsid w:val="00C94BA7"/>
    <w:rsid w:val="00C954EA"/>
    <w:rsid w:val="00C96DF2"/>
    <w:rsid w:val="00C9720D"/>
    <w:rsid w:val="00C97ABD"/>
    <w:rsid w:val="00C97F8B"/>
    <w:rsid w:val="00CA011F"/>
    <w:rsid w:val="00CA3DF6"/>
    <w:rsid w:val="00CA4D76"/>
    <w:rsid w:val="00CA508B"/>
    <w:rsid w:val="00CA5FD0"/>
    <w:rsid w:val="00CA77FB"/>
    <w:rsid w:val="00CA7E99"/>
    <w:rsid w:val="00CA7EB9"/>
    <w:rsid w:val="00CB038D"/>
    <w:rsid w:val="00CB1A5A"/>
    <w:rsid w:val="00CB1EDC"/>
    <w:rsid w:val="00CB30CE"/>
    <w:rsid w:val="00CB68F4"/>
    <w:rsid w:val="00CB7396"/>
    <w:rsid w:val="00CB7D73"/>
    <w:rsid w:val="00CC0B03"/>
    <w:rsid w:val="00CC46AA"/>
    <w:rsid w:val="00CC4A20"/>
    <w:rsid w:val="00CC5665"/>
    <w:rsid w:val="00CC5ECB"/>
    <w:rsid w:val="00CC68BB"/>
    <w:rsid w:val="00CC7B51"/>
    <w:rsid w:val="00CD0D77"/>
    <w:rsid w:val="00CD37F4"/>
    <w:rsid w:val="00CD5B7F"/>
    <w:rsid w:val="00CD71B4"/>
    <w:rsid w:val="00CD79FB"/>
    <w:rsid w:val="00CE0734"/>
    <w:rsid w:val="00CE32AD"/>
    <w:rsid w:val="00CE3C44"/>
    <w:rsid w:val="00CF2AC6"/>
    <w:rsid w:val="00CF3C44"/>
    <w:rsid w:val="00CF57DA"/>
    <w:rsid w:val="00CF5AA9"/>
    <w:rsid w:val="00CF6C5E"/>
    <w:rsid w:val="00CF72AD"/>
    <w:rsid w:val="00CF75EC"/>
    <w:rsid w:val="00D01886"/>
    <w:rsid w:val="00D01F95"/>
    <w:rsid w:val="00D02993"/>
    <w:rsid w:val="00D02CE3"/>
    <w:rsid w:val="00D03627"/>
    <w:rsid w:val="00D040E3"/>
    <w:rsid w:val="00D04267"/>
    <w:rsid w:val="00D05CB2"/>
    <w:rsid w:val="00D10061"/>
    <w:rsid w:val="00D1272F"/>
    <w:rsid w:val="00D139BA"/>
    <w:rsid w:val="00D1419F"/>
    <w:rsid w:val="00D147C7"/>
    <w:rsid w:val="00D1548F"/>
    <w:rsid w:val="00D16EFF"/>
    <w:rsid w:val="00D17DC9"/>
    <w:rsid w:val="00D2095A"/>
    <w:rsid w:val="00D22454"/>
    <w:rsid w:val="00D24145"/>
    <w:rsid w:val="00D2501F"/>
    <w:rsid w:val="00D26697"/>
    <w:rsid w:val="00D27A20"/>
    <w:rsid w:val="00D31D1A"/>
    <w:rsid w:val="00D3296E"/>
    <w:rsid w:val="00D33787"/>
    <w:rsid w:val="00D33B73"/>
    <w:rsid w:val="00D35EA7"/>
    <w:rsid w:val="00D36E79"/>
    <w:rsid w:val="00D408C2"/>
    <w:rsid w:val="00D40A9C"/>
    <w:rsid w:val="00D413EC"/>
    <w:rsid w:val="00D42BD7"/>
    <w:rsid w:val="00D43CC1"/>
    <w:rsid w:val="00D4421B"/>
    <w:rsid w:val="00D44C4C"/>
    <w:rsid w:val="00D472FC"/>
    <w:rsid w:val="00D50280"/>
    <w:rsid w:val="00D50EC9"/>
    <w:rsid w:val="00D511DD"/>
    <w:rsid w:val="00D52AC5"/>
    <w:rsid w:val="00D5354B"/>
    <w:rsid w:val="00D5355C"/>
    <w:rsid w:val="00D545EC"/>
    <w:rsid w:val="00D61583"/>
    <w:rsid w:val="00D64D7A"/>
    <w:rsid w:val="00D64E6F"/>
    <w:rsid w:val="00D654B6"/>
    <w:rsid w:val="00D6693C"/>
    <w:rsid w:val="00D70F07"/>
    <w:rsid w:val="00D74352"/>
    <w:rsid w:val="00D76FBD"/>
    <w:rsid w:val="00D80ECF"/>
    <w:rsid w:val="00D816F2"/>
    <w:rsid w:val="00D82472"/>
    <w:rsid w:val="00D84DCC"/>
    <w:rsid w:val="00D85D8D"/>
    <w:rsid w:val="00D86D39"/>
    <w:rsid w:val="00D95C84"/>
    <w:rsid w:val="00D96580"/>
    <w:rsid w:val="00D966A1"/>
    <w:rsid w:val="00D96C19"/>
    <w:rsid w:val="00D971BC"/>
    <w:rsid w:val="00D972BD"/>
    <w:rsid w:val="00DA3183"/>
    <w:rsid w:val="00DA4BB3"/>
    <w:rsid w:val="00DA60EE"/>
    <w:rsid w:val="00DA7592"/>
    <w:rsid w:val="00DA7A7A"/>
    <w:rsid w:val="00DB04A8"/>
    <w:rsid w:val="00DB0851"/>
    <w:rsid w:val="00DB18BB"/>
    <w:rsid w:val="00DB1D65"/>
    <w:rsid w:val="00DB2558"/>
    <w:rsid w:val="00DB2745"/>
    <w:rsid w:val="00DB2762"/>
    <w:rsid w:val="00DB410A"/>
    <w:rsid w:val="00DC23A4"/>
    <w:rsid w:val="00DC3A9E"/>
    <w:rsid w:val="00DC4DE8"/>
    <w:rsid w:val="00DC6786"/>
    <w:rsid w:val="00DC752F"/>
    <w:rsid w:val="00DD0368"/>
    <w:rsid w:val="00DD256F"/>
    <w:rsid w:val="00DD4115"/>
    <w:rsid w:val="00DD586F"/>
    <w:rsid w:val="00DD66AF"/>
    <w:rsid w:val="00DD74F5"/>
    <w:rsid w:val="00DE2F92"/>
    <w:rsid w:val="00DE3EE9"/>
    <w:rsid w:val="00DE3F6F"/>
    <w:rsid w:val="00DE50BF"/>
    <w:rsid w:val="00DE5B81"/>
    <w:rsid w:val="00DE62C9"/>
    <w:rsid w:val="00DE6591"/>
    <w:rsid w:val="00DE6649"/>
    <w:rsid w:val="00DE79BA"/>
    <w:rsid w:val="00DF019D"/>
    <w:rsid w:val="00DF0AE7"/>
    <w:rsid w:val="00DF271C"/>
    <w:rsid w:val="00DF2791"/>
    <w:rsid w:val="00DF2B3B"/>
    <w:rsid w:val="00DF35B5"/>
    <w:rsid w:val="00DF4E6E"/>
    <w:rsid w:val="00DF583C"/>
    <w:rsid w:val="00DF5D08"/>
    <w:rsid w:val="00DF6660"/>
    <w:rsid w:val="00E01461"/>
    <w:rsid w:val="00E02F4C"/>
    <w:rsid w:val="00E03265"/>
    <w:rsid w:val="00E047AF"/>
    <w:rsid w:val="00E0518A"/>
    <w:rsid w:val="00E05CC2"/>
    <w:rsid w:val="00E07227"/>
    <w:rsid w:val="00E07604"/>
    <w:rsid w:val="00E10AD3"/>
    <w:rsid w:val="00E121A1"/>
    <w:rsid w:val="00E13AAC"/>
    <w:rsid w:val="00E16BC1"/>
    <w:rsid w:val="00E17F53"/>
    <w:rsid w:val="00E20355"/>
    <w:rsid w:val="00E243D5"/>
    <w:rsid w:val="00E254BE"/>
    <w:rsid w:val="00E30886"/>
    <w:rsid w:val="00E325ED"/>
    <w:rsid w:val="00E34A4A"/>
    <w:rsid w:val="00E35549"/>
    <w:rsid w:val="00E3638B"/>
    <w:rsid w:val="00E37373"/>
    <w:rsid w:val="00E40A34"/>
    <w:rsid w:val="00E43CE9"/>
    <w:rsid w:val="00E449AA"/>
    <w:rsid w:val="00E44EE9"/>
    <w:rsid w:val="00E50A0E"/>
    <w:rsid w:val="00E50FD6"/>
    <w:rsid w:val="00E512FB"/>
    <w:rsid w:val="00E513E5"/>
    <w:rsid w:val="00E5158E"/>
    <w:rsid w:val="00E53DDA"/>
    <w:rsid w:val="00E54C42"/>
    <w:rsid w:val="00E5776B"/>
    <w:rsid w:val="00E57B2E"/>
    <w:rsid w:val="00E60CF7"/>
    <w:rsid w:val="00E64F8C"/>
    <w:rsid w:val="00E67342"/>
    <w:rsid w:val="00E67CE1"/>
    <w:rsid w:val="00E70D3E"/>
    <w:rsid w:val="00E70E1A"/>
    <w:rsid w:val="00E7106F"/>
    <w:rsid w:val="00E74067"/>
    <w:rsid w:val="00E744CC"/>
    <w:rsid w:val="00E754BC"/>
    <w:rsid w:val="00E75890"/>
    <w:rsid w:val="00E75C89"/>
    <w:rsid w:val="00E77038"/>
    <w:rsid w:val="00E77878"/>
    <w:rsid w:val="00E77BFA"/>
    <w:rsid w:val="00E8053D"/>
    <w:rsid w:val="00E8072F"/>
    <w:rsid w:val="00E80D20"/>
    <w:rsid w:val="00E81E66"/>
    <w:rsid w:val="00E81FC9"/>
    <w:rsid w:val="00E836B2"/>
    <w:rsid w:val="00E83736"/>
    <w:rsid w:val="00E84B4C"/>
    <w:rsid w:val="00E859E0"/>
    <w:rsid w:val="00E879D4"/>
    <w:rsid w:val="00E906D3"/>
    <w:rsid w:val="00E91107"/>
    <w:rsid w:val="00E914E9"/>
    <w:rsid w:val="00E91DEC"/>
    <w:rsid w:val="00E92BC1"/>
    <w:rsid w:val="00E9410A"/>
    <w:rsid w:val="00E95C74"/>
    <w:rsid w:val="00E96351"/>
    <w:rsid w:val="00E9658E"/>
    <w:rsid w:val="00E96852"/>
    <w:rsid w:val="00E97D9B"/>
    <w:rsid w:val="00EA0135"/>
    <w:rsid w:val="00EA2624"/>
    <w:rsid w:val="00EA32E5"/>
    <w:rsid w:val="00EA3F9B"/>
    <w:rsid w:val="00EA5CF2"/>
    <w:rsid w:val="00EA6C4C"/>
    <w:rsid w:val="00EA7171"/>
    <w:rsid w:val="00EB63FE"/>
    <w:rsid w:val="00EB664C"/>
    <w:rsid w:val="00EC0376"/>
    <w:rsid w:val="00EC08B3"/>
    <w:rsid w:val="00EC0B79"/>
    <w:rsid w:val="00EC243C"/>
    <w:rsid w:val="00EC25D8"/>
    <w:rsid w:val="00EC2DF2"/>
    <w:rsid w:val="00EC468C"/>
    <w:rsid w:val="00EC6474"/>
    <w:rsid w:val="00EC7005"/>
    <w:rsid w:val="00ED2874"/>
    <w:rsid w:val="00ED5FED"/>
    <w:rsid w:val="00ED74A5"/>
    <w:rsid w:val="00ED7511"/>
    <w:rsid w:val="00ED7E9B"/>
    <w:rsid w:val="00EE00C1"/>
    <w:rsid w:val="00EE598A"/>
    <w:rsid w:val="00EF00D2"/>
    <w:rsid w:val="00EF11D4"/>
    <w:rsid w:val="00EF32FA"/>
    <w:rsid w:val="00EF390C"/>
    <w:rsid w:val="00EF6FB7"/>
    <w:rsid w:val="00F008B6"/>
    <w:rsid w:val="00F01DE0"/>
    <w:rsid w:val="00F021FC"/>
    <w:rsid w:val="00F03EA9"/>
    <w:rsid w:val="00F04227"/>
    <w:rsid w:val="00F0422A"/>
    <w:rsid w:val="00F04AF2"/>
    <w:rsid w:val="00F04FD6"/>
    <w:rsid w:val="00F05928"/>
    <w:rsid w:val="00F05AE4"/>
    <w:rsid w:val="00F06F97"/>
    <w:rsid w:val="00F10D66"/>
    <w:rsid w:val="00F1295A"/>
    <w:rsid w:val="00F13D61"/>
    <w:rsid w:val="00F14A98"/>
    <w:rsid w:val="00F14C5F"/>
    <w:rsid w:val="00F15341"/>
    <w:rsid w:val="00F1783D"/>
    <w:rsid w:val="00F20999"/>
    <w:rsid w:val="00F2319B"/>
    <w:rsid w:val="00F2356E"/>
    <w:rsid w:val="00F308F0"/>
    <w:rsid w:val="00F320D2"/>
    <w:rsid w:val="00F338F6"/>
    <w:rsid w:val="00F354A0"/>
    <w:rsid w:val="00F37149"/>
    <w:rsid w:val="00F4077C"/>
    <w:rsid w:val="00F41A39"/>
    <w:rsid w:val="00F42540"/>
    <w:rsid w:val="00F42D78"/>
    <w:rsid w:val="00F440A3"/>
    <w:rsid w:val="00F459E9"/>
    <w:rsid w:val="00F45C32"/>
    <w:rsid w:val="00F4637F"/>
    <w:rsid w:val="00F4657F"/>
    <w:rsid w:val="00F46726"/>
    <w:rsid w:val="00F47A0F"/>
    <w:rsid w:val="00F47C5F"/>
    <w:rsid w:val="00F47FA5"/>
    <w:rsid w:val="00F508C1"/>
    <w:rsid w:val="00F517E2"/>
    <w:rsid w:val="00F53DDB"/>
    <w:rsid w:val="00F543C0"/>
    <w:rsid w:val="00F54AF1"/>
    <w:rsid w:val="00F57397"/>
    <w:rsid w:val="00F61DD7"/>
    <w:rsid w:val="00F61E80"/>
    <w:rsid w:val="00F6209D"/>
    <w:rsid w:val="00F6215D"/>
    <w:rsid w:val="00F63641"/>
    <w:rsid w:val="00F65A93"/>
    <w:rsid w:val="00F71081"/>
    <w:rsid w:val="00F7139B"/>
    <w:rsid w:val="00F722D9"/>
    <w:rsid w:val="00F72D32"/>
    <w:rsid w:val="00F74218"/>
    <w:rsid w:val="00F74F5C"/>
    <w:rsid w:val="00F761B1"/>
    <w:rsid w:val="00F7691F"/>
    <w:rsid w:val="00F838EB"/>
    <w:rsid w:val="00F839C5"/>
    <w:rsid w:val="00F83A6A"/>
    <w:rsid w:val="00F83ECC"/>
    <w:rsid w:val="00F84AFF"/>
    <w:rsid w:val="00F852BD"/>
    <w:rsid w:val="00F86526"/>
    <w:rsid w:val="00F87073"/>
    <w:rsid w:val="00F874A9"/>
    <w:rsid w:val="00F91A45"/>
    <w:rsid w:val="00F922F5"/>
    <w:rsid w:val="00F92896"/>
    <w:rsid w:val="00F9323A"/>
    <w:rsid w:val="00F95F51"/>
    <w:rsid w:val="00F9630B"/>
    <w:rsid w:val="00F96C0E"/>
    <w:rsid w:val="00FA04FF"/>
    <w:rsid w:val="00FA106C"/>
    <w:rsid w:val="00FA2344"/>
    <w:rsid w:val="00FA3AC9"/>
    <w:rsid w:val="00FA498E"/>
    <w:rsid w:val="00FA4E85"/>
    <w:rsid w:val="00FA4F2D"/>
    <w:rsid w:val="00FA71E5"/>
    <w:rsid w:val="00FB06E0"/>
    <w:rsid w:val="00FB2FD5"/>
    <w:rsid w:val="00FB4EF8"/>
    <w:rsid w:val="00FB65F9"/>
    <w:rsid w:val="00FB7145"/>
    <w:rsid w:val="00FC067A"/>
    <w:rsid w:val="00FC099C"/>
    <w:rsid w:val="00FC3A49"/>
    <w:rsid w:val="00FC4390"/>
    <w:rsid w:val="00FC55FA"/>
    <w:rsid w:val="00FC7193"/>
    <w:rsid w:val="00FC7375"/>
    <w:rsid w:val="00FC7F41"/>
    <w:rsid w:val="00FD04AD"/>
    <w:rsid w:val="00FD185A"/>
    <w:rsid w:val="00FD3562"/>
    <w:rsid w:val="00FD3F5B"/>
    <w:rsid w:val="00FD4426"/>
    <w:rsid w:val="00FE0223"/>
    <w:rsid w:val="00FE0EF1"/>
    <w:rsid w:val="00FE271F"/>
    <w:rsid w:val="00FE2B13"/>
    <w:rsid w:val="00FE2E5E"/>
    <w:rsid w:val="00FE5D19"/>
    <w:rsid w:val="00FE7F05"/>
    <w:rsid w:val="00FF022D"/>
    <w:rsid w:val="00FF03F3"/>
    <w:rsid w:val="00FF1AAB"/>
    <w:rsid w:val="00FF75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ED64A"/>
  <w15:docId w15:val="{ABBD8202-9629-4B47-8738-86FCC7065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1AAB"/>
    <w:pPr>
      <w:widowControl w:val="0"/>
      <w:jc w:val="both"/>
    </w:pPr>
    <w:rPr>
      <w:kern w:val="2"/>
      <w:sz w:val="21"/>
      <w:szCs w:val="22"/>
    </w:rPr>
  </w:style>
  <w:style w:type="paragraph" w:styleId="10">
    <w:name w:val="heading 1"/>
    <w:basedOn w:val="a"/>
    <w:next w:val="a"/>
    <w:link w:val="11"/>
    <w:uiPriority w:val="99"/>
    <w:qFormat/>
    <w:rsid w:val="003A2A8F"/>
    <w:pPr>
      <w:keepNext/>
      <w:keepLines/>
      <w:spacing w:before="340" w:after="330" w:line="578" w:lineRule="auto"/>
      <w:jc w:val="center"/>
      <w:outlineLvl w:val="0"/>
    </w:pPr>
    <w:rPr>
      <w:rFonts w:eastAsia="黑体"/>
      <w:b/>
      <w:bCs/>
      <w:kern w:val="44"/>
      <w:sz w:val="28"/>
      <w:szCs w:val="44"/>
    </w:rPr>
  </w:style>
  <w:style w:type="paragraph" w:styleId="20">
    <w:name w:val="heading 2"/>
    <w:aliases w:val="标题 2 Char Char Char"/>
    <w:basedOn w:val="a"/>
    <w:next w:val="a"/>
    <w:link w:val="21"/>
    <w:qFormat/>
    <w:rsid w:val="001F1F2B"/>
    <w:pPr>
      <w:keepNext/>
      <w:keepLines/>
      <w:spacing w:before="60" w:after="60"/>
      <w:outlineLvl w:val="1"/>
    </w:pPr>
    <w:rPr>
      <w:rFonts w:ascii="Arial" w:hAnsi="Arial"/>
      <w:b/>
      <w:bCs/>
      <w:szCs w:val="21"/>
    </w:rPr>
  </w:style>
  <w:style w:type="paragraph" w:styleId="30">
    <w:name w:val="heading 3"/>
    <w:basedOn w:val="a"/>
    <w:next w:val="a"/>
    <w:link w:val="31"/>
    <w:uiPriority w:val="9"/>
    <w:qFormat/>
    <w:rsid w:val="00C279CD"/>
    <w:pPr>
      <w:keepNext/>
      <w:keepLines/>
      <w:spacing w:before="120" w:after="120"/>
      <w:outlineLvl w:val="2"/>
    </w:pPr>
    <w:rPr>
      <w:b/>
      <w:bCs/>
      <w:szCs w:val="32"/>
    </w:rPr>
  </w:style>
  <w:style w:type="paragraph" w:styleId="40">
    <w:name w:val="heading 4"/>
    <w:basedOn w:val="a"/>
    <w:next w:val="a"/>
    <w:link w:val="41"/>
    <w:uiPriority w:val="9"/>
    <w:qFormat/>
    <w:rsid w:val="00DD256F"/>
    <w:pPr>
      <w:keepNext/>
      <w:keepLines/>
      <w:spacing w:before="280" w:after="290" w:line="376" w:lineRule="auto"/>
      <w:outlineLvl w:val="3"/>
    </w:pPr>
    <w:rPr>
      <w:rFonts w:ascii="Cambria" w:hAnsi="Cambria"/>
      <w:b/>
      <w:bCs/>
      <w:szCs w:val="28"/>
    </w:rPr>
  </w:style>
  <w:style w:type="paragraph" w:styleId="50">
    <w:name w:val="heading 5"/>
    <w:basedOn w:val="a"/>
    <w:next w:val="a"/>
    <w:link w:val="51"/>
    <w:uiPriority w:val="9"/>
    <w:qFormat/>
    <w:rsid w:val="00DD256F"/>
    <w:pPr>
      <w:keepNext/>
      <w:keepLines/>
      <w:spacing w:before="280" w:after="290" w:line="376" w:lineRule="auto"/>
      <w:outlineLvl w:val="4"/>
    </w:pPr>
    <w:rPr>
      <w:b/>
      <w:bCs/>
      <w:szCs w:val="28"/>
    </w:rPr>
  </w:style>
  <w:style w:type="paragraph" w:styleId="60">
    <w:name w:val="heading 6"/>
    <w:basedOn w:val="a"/>
    <w:next w:val="a"/>
    <w:link w:val="61"/>
    <w:uiPriority w:val="9"/>
    <w:unhideWhenUsed/>
    <w:qFormat/>
    <w:rsid w:val="00337056"/>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9"/>
    <w:rsid w:val="003A2A8F"/>
    <w:rPr>
      <w:rFonts w:eastAsia="黑体"/>
      <w:b/>
      <w:bCs/>
      <w:kern w:val="44"/>
      <w:sz w:val="28"/>
      <w:szCs w:val="44"/>
    </w:rPr>
  </w:style>
  <w:style w:type="character" w:customStyle="1" w:styleId="21">
    <w:name w:val="标题 2 字符"/>
    <w:aliases w:val="标题 2 Char Char Char 字符"/>
    <w:basedOn w:val="a0"/>
    <w:link w:val="20"/>
    <w:rsid w:val="003A2A8F"/>
    <w:rPr>
      <w:rFonts w:ascii="Arial" w:hAnsi="Arial"/>
      <w:bCs/>
      <w:kern w:val="2"/>
      <w:sz w:val="21"/>
      <w:szCs w:val="21"/>
    </w:rPr>
  </w:style>
  <w:style w:type="character" w:customStyle="1" w:styleId="31">
    <w:name w:val="标题 3 字符"/>
    <w:basedOn w:val="a0"/>
    <w:link w:val="30"/>
    <w:uiPriority w:val="9"/>
    <w:rsid w:val="00C279CD"/>
    <w:rPr>
      <w:b/>
      <w:bCs/>
      <w:kern w:val="2"/>
      <w:sz w:val="21"/>
      <w:szCs w:val="32"/>
    </w:rPr>
  </w:style>
  <w:style w:type="character" w:customStyle="1" w:styleId="41">
    <w:name w:val="标题 4 字符"/>
    <w:basedOn w:val="a0"/>
    <w:link w:val="40"/>
    <w:uiPriority w:val="9"/>
    <w:rsid w:val="00DD256F"/>
    <w:rPr>
      <w:rFonts w:ascii="Cambria" w:eastAsia="宋体" w:hAnsi="Cambria" w:cs="Times New Roman"/>
      <w:b/>
      <w:bCs/>
      <w:szCs w:val="28"/>
    </w:rPr>
  </w:style>
  <w:style w:type="character" w:customStyle="1" w:styleId="51">
    <w:name w:val="标题 5 字符"/>
    <w:basedOn w:val="a0"/>
    <w:link w:val="50"/>
    <w:uiPriority w:val="9"/>
    <w:rsid w:val="00DD256F"/>
    <w:rPr>
      <w:rFonts w:ascii="Calibri" w:eastAsia="宋体" w:hAnsi="Calibri" w:cs="Times New Roman"/>
      <w:b/>
      <w:bCs/>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TOC1">
    <w:name w:val="toc 1"/>
    <w:basedOn w:val="a"/>
    <w:next w:val="a"/>
    <w:autoRedefine/>
    <w:uiPriority w:val="39"/>
    <w:qFormat/>
    <w:rsid w:val="00DD256F"/>
    <w:rPr>
      <w:rFonts w:ascii="Times New Roman" w:hAnsi="Times New Roman"/>
      <w:szCs w:val="21"/>
    </w:rPr>
  </w:style>
  <w:style w:type="paragraph" w:styleId="TOC2">
    <w:name w:val="toc 2"/>
    <w:basedOn w:val="a"/>
    <w:next w:val="a"/>
    <w:autoRedefine/>
    <w:uiPriority w:val="39"/>
    <w:qFormat/>
    <w:rsid w:val="00DD256F"/>
    <w:pPr>
      <w:ind w:leftChars="200" w:left="420"/>
    </w:pPr>
    <w:rPr>
      <w:rFonts w:ascii="Times New Roman" w:hAnsi="Times New Roman"/>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rsid w:val="00DD256F"/>
    <w:rPr>
      <w:rFonts w:eastAsia="宋体" w:cs="Times New Roman"/>
      <w:kern w:val="2"/>
      <w:sz w:val="21"/>
      <w:szCs w:val="21"/>
      <w:lang w:val="en-US" w:eastAsia="zh-CN" w:bidi="ar-SA"/>
    </w:rPr>
  </w:style>
  <w:style w:type="paragraph" w:styleId="a5">
    <w:name w:val="annotation text"/>
    <w:basedOn w:val="a"/>
    <w:link w:val="a6"/>
    <w:uiPriority w:val="99"/>
    <w:qFormat/>
    <w:rsid w:val="00DD256F"/>
    <w:pPr>
      <w:jc w:val="left"/>
    </w:pPr>
    <w:rPr>
      <w:rFonts w:ascii="Times New Roman" w:hAnsi="Times New Roman"/>
      <w:szCs w:val="21"/>
    </w:rPr>
  </w:style>
  <w:style w:type="character" w:customStyle="1" w:styleId="a6">
    <w:name w:val="批注文字 字符"/>
    <w:basedOn w:val="a0"/>
    <w:link w:val="a5"/>
    <w:uiPriority w:val="99"/>
    <w:rsid w:val="00DD256F"/>
    <w:rPr>
      <w:rFonts w:ascii="Times New Roman" w:eastAsia="宋体" w:hAnsi="Times New Roman" w:cs="Times New Roman"/>
      <w:szCs w:val="21"/>
    </w:rPr>
  </w:style>
  <w:style w:type="table" w:styleId="a7">
    <w:name w:val="Table Grid"/>
    <w:basedOn w:val="a1"/>
    <w:uiPriority w:val="59"/>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D256F"/>
    <w:rPr>
      <w:sz w:val="18"/>
      <w:szCs w:val="18"/>
    </w:rPr>
  </w:style>
  <w:style w:type="character" w:customStyle="1" w:styleId="a9">
    <w:name w:val="批注框文本 字符"/>
    <w:basedOn w:val="a0"/>
    <w:link w:val="a8"/>
    <w:uiPriority w:val="99"/>
    <w:semiHidden/>
    <w:rsid w:val="00DD256F"/>
    <w:rPr>
      <w:rFonts w:ascii="Calibri" w:eastAsia="宋体" w:hAnsi="Calibri" w:cs="Times New Roman"/>
      <w:sz w:val="18"/>
      <w:szCs w:val="18"/>
    </w:rPr>
  </w:style>
  <w:style w:type="paragraph" w:styleId="aa">
    <w:name w:val="Salutation"/>
    <w:basedOn w:val="a"/>
    <w:next w:val="a"/>
    <w:link w:val="ab"/>
    <w:uiPriority w:val="99"/>
    <w:rsid w:val="00DD256F"/>
    <w:rPr>
      <w:rFonts w:ascii="Times New Roman" w:hAnsi="Times New Roman"/>
      <w:szCs w:val="21"/>
    </w:rPr>
  </w:style>
  <w:style w:type="character" w:customStyle="1" w:styleId="ab">
    <w:name w:val="称呼 字符"/>
    <w:basedOn w:val="a0"/>
    <w:link w:val="aa"/>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widowControl/>
      <w:spacing w:before="100" w:after="100"/>
      <w:jc w:val="right"/>
    </w:pPr>
    <w:rPr>
      <w:rFonts w:ascii="Arial Unicode MS" w:eastAsia="Arial Unicode MS" w:hAnsi="Times New Roman"/>
      <w:kern w:val="0"/>
      <w:sz w:val="18"/>
      <w:szCs w:val="18"/>
    </w:rPr>
  </w:style>
  <w:style w:type="paragraph" w:styleId="ac">
    <w:name w:val="List Paragraph"/>
    <w:basedOn w:val="a"/>
    <w:qFormat/>
    <w:rsid w:val="00DD256F"/>
    <w:pPr>
      <w:ind w:firstLineChars="200" w:firstLine="420"/>
    </w:pPr>
  </w:style>
  <w:style w:type="character" w:customStyle="1" w:styleId="ad">
    <w:name w:val="批注主题 字符"/>
    <w:basedOn w:val="a6"/>
    <w:link w:val="ae"/>
    <w:uiPriority w:val="99"/>
    <w:semiHidden/>
    <w:rsid w:val="00DD256F"/>
    <w:rPr>
      <w:rFonts w:ascii="Calibri" w:eastAsia="宋体" w:hAnsi="Calibri" w:cs="Times New Roman"/>
      <w:b/>
      <w:bCs/>
      <w:szCs w:val="21"/>
    </w:rPr>
  </w:style>
  <w:style w:type="paragraph" w:styleId="ae">
    <w:name w:val="annotation subject"/>
    <w:basedOn w:val="a5"/>
    <w:next w:val="a5"/>
    <w:link w:val="ad"/>
    <w:uiPriority w:val="99"/>
    <w:semiHidden/>
    <w:unhideWhenUsed/>
    <w:rsid w:val="00DD256F"/>
    <w:rPr>
      <w:rFonts w:ascii="Calibri" w:hAnsi="Calibri"/>
      <w:b/>
      <w:bCs/>
      <w:szCs w:val="22"/>
    </w:rPr>
  </w:style>
  <w:style w:type="paragraph" w:styleId="TOC3">
    <w:name w:val="toc 3"/>
    <w:basedOn w:val="a"/>
    <w:next w:val="a"/>
    <w:autoRedefine/>
    <w:uiPriority w:val="39"/>
    <w:unhideWhenUsed/>
    <w:qFormat/>
    <w:rsid w:val="00DD256F"/>
    <w:pPr>
      <w:widowControl/>
      <w:spacing w:after="100" w:line="276" w:lineRule="auto"/>
      <w:ind w:left="440"/>
      <w:jc w:val="left"/>
    </w:pPr>
    <w:rPr>
      <w:kern w:val="0"/>
      <w:sz w:val="22"/>
    </w:rPr>
  </w:style>
  <w:style w:type="paragraph" w:styleId="af">
    <w:name w:val="header"/>
    <w:basedOn w:val="a"/>
    <w:link w:val="af0"/>
    <w:uiPriority w:val="99"/>
    <w:unhideWhenUsed/>
    <w:rsid w:val="00DD256F"/>
    <w:pPr>
      <w:pBdr>
        <w:bottom w:val="single" w:sz="6" w:space="1" w:color="auto"/>
      </w:pBdr>
      <w:tabs>
        <w:tab w:val="center" w:pos="4153"/>
        <w:tab w:val="right" w:pos="8306"/>
      </w:tabs>
      <w:snapToGrid w:val="0"/>
      <w:jc w:val="center"/>
    </w:pPr>
    <w:rPr>
      <w:sz w:val="18"/>
      <w:szCs w:val="18"/>
    </w:rPr>
  </w:style>
  <w:style w:type="character" w:customStyle="1" w:styleId="af0">
    <w:name w:val="页眉 字符"/>
    <w:basedOn w:val="a0"/>
    <w:link w:val="af"/>
    <w:uiPriority w:val="99"/>
    <w:rsid w:val="00DD256F"/>
    <w:rPr>
      <w:rFonts w:ascii="Calibri" w:eastAsia="宋体" w:hAnsi="Calibri" w:cs="Times New Roman"/>
      <w:sz w:val="18"/>
      <w:szCs w:val="18"/>
    </w:rPr>
  </w:style>
  <w:style w:type="paragraph" w:styleId="af1">
    <w:name w:val="footer"/>
    <w:basedOn w:val="a"/>
    <w:link w:val="af2"/>
    <w:uiPriority w:val="99"/>
    <w:unhideWhenUsed/>
    <w:rsid w:val="00DD256F"/>
    <w:pPr>
      <w:tabs>
        <w:tab w:val="center" w:pos="4153"/>
        <w:tab w:val="right" w:pos="8306"/>
      </w:tabs>
      <w:snapToGrid w:val="0"/>
      <w:jc w:val="left"/>
    </w:pPr>
    <w:rPr>
      <w:sz w:val="18"/>
      <w:szCs w:val="18"/>
    </w:rPr>
  </w:style>
  <w:style w:type="character" w:customStyle="1" w:styleId="af2">
    <w:name w:val="页脚 字符"/>
    <w:basedOn w:val="a0"/>
    <w:link w:val="af1"/>
    <w:uiPriority w:val="99"/>
    <w:rsid w:val="00DD256F"/>
    <w:rPr>
      <w:rFonts w:ascii="Calibri" w:eastAsia="宋体" w:hAnsi="Calibri" w:cs="Times New Roman"/>
      <w:sz w:val="18"/>
      <w:szCs w:val="18"/>
    </w:rPr>
  </w:style>
  <w:style w:type="paragraph" w:styleId="af3">
    <w:name w:val="Plain Text"/>
    <w:basedOn w:val="a"/>
    <w:link w:val="af4"/>
    <w:rsid w:val="00DD256F"/>
    <w:rPr>
      <w:rFonts w:ascii="宋体" w:hAnsi="Courier New"/>
      <w:szCs w:val="20"/>
    </w:rPr>
  </w:style>
  <w:style w:type="character" w:customStyle="1" w:styleId="af4">
    <w:name w:val="纯文本 字符"/>
    <w:basedOn w:val="a0"/>
    <w:link w:val="af3"/>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f5">
    <w:name w:val="Body Text"/>
    <w:basedOn w:val="a"/>
    <w:link w:val="af6"/>
    <w:uiPriority w:val="99"/>
    <w:rsid w:val="00DD256F"/>
    <w:pPr>
      <w:spacing w:after="120"/>
    </w:pPr>
    <w:rPr>
      <w:rFonts w:ascii="Times New Roman" w:hAnsi="Times New Roman"/>
      <w:szCs w:val="21"/>
    </w:rPr>
  </w:style>
  <w:style w:type="character" w:customStyle="1" w:styleId="af6">
    <w:name w:val="正文文本 字符"/>
    <w:basedOn w:val="a0"/>
    <w:link w:val="af5"/>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styleId="af7">
    <w:name w:val="Date"/>
    <w:basedOn w:val="a"/>
    <w:next w:val="a"/>
    <w:link w:val="af8"/>
    <w:uiPriority w:val="99"/>
    <w:rsid w:val="00DD256F"/>
    <w:pPr>
      <w:ind w:leftChars="2500" w:left="100"/>
    </w:pPr>
    <w:rPr>
      <w:rFonts w:ascii="Times New Roman" w:hAnsi="Times New Roman"/>
      <w:szCs w:val="21"/>
    </w:rPr>
  </w:style>
  <w:style w:type="character" w:customStyle="1" w:styleId="af8">
    <w:name w:val="日期 字符"/>
    <w:basedOn w:val="a0"/>
    <w:link w:val="af7"/>
    <w:uiPriority w:val="99"/>
    <w:rsid w:val="00DD256F"/>
    <w:rPr>
      <w:rFonts w:ascii="Times New Roman" w:eastAsia="宋体" w:hAnsi="Times New Roman" w:cs="Times New Roman"/>
      <w:szCs w:val="21"/>
    </w:rPr>
  </w:style>
  <w:style w:type="paragraph" w:styleId="af9">
    <w:name w:val="Note Heading"/>
    <w:basedOn w:val="a"/>
    <w:next w:val="a"/>
    <w:link w:val="afa"/>
    <w:uiPriority w:val="99"/>
    <w:rsid w:val="00DD256F"/>
    <w:pPr>
      <w:jc w:val="center"/>
    </w:pPr>
    <w:rPr>
      <w:rFonts w:ascii="Times New Roman" w:hAnsi="Times New Roman"/>
      <w:szCs w:val="21"/>
    </w:rPr>
  </w:style>
  <w:style w:type="character" w:customStyle="1" w:styleId="afa">
    <w:name w:val="注释标题 字符"/>
    <w:basedOn w:val="a0"/>
    <w:link w:val="af9"/>
    <w:uiPriority w:val="99"/>
    <w:rsid w:val="00DD256F"/>
    <w:rPr>
      <w:rFonts w:ascii="Times New Roman" w:eastAsia="宋体" w:hAnsi="Times New Roman" w:cs="Times New Roman"/>
      <w:szCs w:val="21"/>
    </w:rPr>
  </w:style>
  <w:style w:type="paragraph" w:styleId="afb">
    <w:name w:val="toa heading"/>
    <w:basedOn w:val="a"/>
    <w:next w:val="a"/>
    <w:semiHidden/>
    <w:rsid w:val="00DD256F"/>
    <w:pPr>
      <w:spacing w:before="120"/>
    </w:pPr>
    <w:rPr>
      <w:rFonts w:ascii="Arial" w:hAnsi="Arial"/>
      <w:b/>
      <w:bCs/>
      <w:szCs w:val="21"/>
    </w:rPr>
  </w:style>
  <w:style w:type="paragraph" w:customStyle="1" w:styleId="52">
    <w:name w:val="标题5"/>
    <w:basedOn w:val="a"/>
    <w:rsid w:val="00DD256F"/>
    <w:pPr>
      <w:keepNext/>
      <w:keepLines/>
      <w:spacing w:before="280" w:after="290" w:line="376" w:lineRule="auto"/>
      <w:ind w:left="420" w:hanging="420"/>
      <w:outlineLvl w:val="4"/>
    </w:pPr>
    <w:rPr>
      <w:rFonts w:ascii="宋体" w:hAnsi="宋体"/>
      <w:b/>
      <w:bCs/>
      <w:szCs w:val="21"/>
    </w:rPr>
  </w:style>
  <w:style w:type="paragraph" w:styleId="afc">
    <w:name w:val="Revision"/>
    <w:hidden/>
    <w:uiPriority w:val="99"/>
    <w:semiHidden/>
    <w:rsid w:val="00BC1CB9"/>
    <w:rPr>
      <w:kern w:val="2"/>
      <w:sz w:val="21"/>
      <w:szCs w:val="22"/>
    </w:rPr>
  </w:style>
  <w:style w:type="character" w:customStyle="1" w:styleId="Char">
    <w:name w:val="正文的样式 Char"/>
    <w:basedOn w:val="a0"/>
    <w:link w:val="afd"/>
    <w:rsid w:val="006B00D5"/>
    <w:rPr>
      <w:kern w:val="2"/>
      <w:sz w:val="21"/>
      <w:szCs w:val="24"/>
    </w:rPr>
  </w:style>
  <w:style w:type="paragraph" w:customStyle="1" w:styleId="afd">
    <w:name w:val="正文的样式"/>
    <w:basedOn w:val="a"/>
    <w:link w:val="Char"/>
    <w:rsid w:val="006B00D5"/>
    <w:pPr>
      <w:spacing w:before="100" w:after="100"/>
    </w:pPr>
    <w:rPr>
      <w:szCs w:val="24"/>
    </w:rPr>
  </w:style>
  <w:style w:type="paragraph" w:styleId="afe">
    <w:name w:val="Document Map"/>
    <w:basedOn w:val="a"/>
    <w:link w:val="aff"/>
    <w:uiPriority w:val="99"/>
    <w:semiHidden/>
    <w:unhideWhenUsed/>
    <w:rsid w:val="0002110B"/>
    <w:rPr>
      <w:rFonts w:ascii="宋体"/>
      <w:sz w:val="18"/>
      <w:szCs w:val="18"/>
    </w:rPr>
  </w:style>
  <w:style w:type="character" w:customStyle="1" w:styleId="aff">
    <w:name w:val="文档结构图 字符"/>
    <w:basedOn w:val="a0"/>
    <w:link w:val="afe"/>
    <w:uiPriority w:val="99"/>
    <w:semiHidden/>
    <w:rsid w:val="0002110B"/>
    <w:rPr>
      <w:rFonts w:ascii="宋体"/>
      <w:kern w:val="2"/>
      <w:sz w:val="18"/>
      <w:szCs w:val="18"/>
    </w:rPr>
  </w:style>
  <w:style w:type="character" w:styleId="aff0">
    <w:name w:val="Placeholder Text"/>
    <w:basedOn w:val="a0"/>
    <w:uiPriority w:val="99"/>
    <w:semiHidden/>
    <w:rsid w:val="00205C40"/>
    <w:rPr>
      <w:color w:val="auto"/>
    </w:rPr>
  </w:style>
  <w:style w:type="numbering" w:customStyle="1" w:styleId="1">
    <w:name w:val="样式1"/>
    <w:uiPriority w:val="99"/>
    <w:rsid w:val="00C65930"/>
    <w:pPr>
      <w:numPr>
        <w:numId w:val="1"/>
      </w:numPr>
    </w:pPr>
  </w:style>
  <w:style w:type="numbering" w:customStyle="1" w:styleId="2">
    <w:name w:val="样式2"/>
    <w:uiPriority w:val="99"/>
    <w:rsid w:val="00EA5CF2"/>
    <w:pPr>
      <w:numPr>
        <w:numId w:val="2"/>
      </w:numPr>
    </w:pPr>
  </w:style>
  <w:style w:type="numbering" w:customStyle="1" w:styleId="3">
    <w:name w:val="样式3"/>
    <w:uiPriority w:val="99"/>
    <w:rsid w:val="00C74FA7"/>
    <w:pPr>
      <w:numPr>
        <w:numId w:val="3"/>
      </w:numPr>
    </w:pPr>
  </w:style>
  <w:style w:type="numbering" w:customStyle="1" w:styleId="4">
    <w:name w:val="样式4"/>
    <w:uiPriority w:val="99"/>
    <w:rsid w:val="008B0A6D"/>
    <w:pPr>
      <w:numPr>
        <w:numId w:val="5"/>
      </w:numPr>
    </w:pPr>
  </w:style>
  <w:style w:type="numbering" w:customStyle="1" w:styleId="5">
    <w:name w:val="样式5"/>
    <w:uiPriority w:val="99"/>
    <w:rsid w:val="008B0A6D"/>
    <w:pPr>
      <w:numPr>
        <w:numId w:val="6"/>
      </w:numPr>
    </w:pPr>
  </w:style>
  <w:style w:type="numbering" w:customStyle="1" w:styleId="6">
    <w:name w:val="样式6"/>
    <w:uiPriority w:val="99"/>
    <w:rsid w:val="008B0A6D"/>
    <w:pPr>
      <w:numPr>
        <w:numId w:val="8"/>
      </w:numPr>
    </w:pPr>
  </w:style>
  <w:style w:type="numbering" w:customStyle="1" w:styleId="7">
    <w:name w:val="样式7"/>
    <w:uiPriority w:val="99"/>
    <w:rsid w:val="00017CF8"/>
    <w:pPr>
      <w:numPr>
        <w:numId w:val="9"/>
      </w:numPr>
    </w:pPr>
  </w:style>
  <w:style w:type="paragraph" w:styleId="aff1">
    <w:name w:val="Normal (Web)"/>
    <w:basedOn w:val="a"/>
    <w:uiPriority w:val="99"/>
    <w:rsid w:val="00A8236A"/>
    <w:pPr>
      <w:widowControl/>
      <w:spacing w:before="100" w:beforeAutospacing="1" w:after="100" w:afterAutospacing="1"/>
      <w:jc w:val="left"/>
    </w:pPr>
    <w:rPr>
      <w:rFonts w:ascii="宋体" w:hAnsi="宋体" w:cs="宋体"/>
      <w:kern w:val="0"/>
      <w:sz w:val="24"/>
      <w:szCs w:val="24"/>
    </w:rPr>
  </w:style>
  <w:style w:type="character" w:customStyle="1" w:styleId="61">
    <w:name w:val="标题 6 字符"/>
    <w:basedOn w:val="a0"/>
    <w:link w:val="60"/>
    <w:uiPriority w:val="9"/>
    <w:rsid w:val="00337056"/>
    <w:rPr>
      <w:rFonts w:asciiTheme="majorHAnsi" w:eastAsiaTheme="majorEastAsia" w:hAnsiTheme="majorHAnsi" w:cstheme="majorBidi"/>
      <w:b/>
      <w:bCs/>
      <w:kern w:val="2"/>
      <w:sz w:val="24"/>
      <w:szCs w:val="24"/>
    </w:rPr>
  </w:style>
  <w:style w:type="character" w:customStyle="1" w:styleId="Char0">
    <w:name w:val="批注文字 Char"/>
    <w:uiPriority w:val="99"/>
    <w:qFormat/>
    <w:rsid w:val="00DD66AF"/>
    <w:rPr>
      <w:rFonts w:ascii="Times New Roman" w:hAnsi="Times New Roman"/>
      <w:kern w:val="2"/>
      <w:sz w:val="21"/>
      <w:szCs w:val="21"/>
    </w:rPr>
  </w:style>
  <w:style w:type="character" w:customStyle="1" w:styleId="2Char">
    <w:name w:val="标题 2 Char"/>
    <w:aliases w:val="标题 2 Char Char Char Char"/>
    <w:rsid w:val="002B7E2D"/>
    <w:rPr>
      <w:rFonts w:ascii="Arial" w:hAnsi="Arial"/>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04704">
      <w:bodyDiv w:val="1"/>
      <w:marLeft w:val="0"/>
      <w:marRight w:val="0"/>
      <w:marTop w:val="0"/>
      <w:marBottom w:val="0"/>
      <w:divBdr>
        <w:top w:val="none" w:sz="0" w:space="0" w:color="auto"/>
        <w:left w:val="none" w:sz="0" w:space="0" w:color="auto"/>
        <w:bottom w:val="none" w:sz="0" w:space="0" w:color="auto"/>
        <w:right w:val="none" w:sz="0" w:space="0" w:color="auto"/>
      </w:divBdr>
    </w:div>
    <w:div w:id="96409322">
      <w:bodyDiv w:val="1"/>
      <w:marLeft w:val="0"/>
      <w:marRight w:val="0"/>
      <w:marTop w:val="0"/>
      <w:marBottom w:val="0"/>
      <w:divBdr>
        <w:top w:val="none" w:sz="0" w:space="0" w:color="auto"/>
        <w:left w:val="none" w:sz="0" w:space="0" w:color="auto"/>
        <w:bottom w:val="none" w:sz="0" w:space="0" w:color="auto"/>
        <w:right w:val="none" w:sz="0" w:space="0" w:color="auto"/>
      </w:divBdr>
    </w:div>
    <w:div w:id="146216160">
      <w:bodyDiv w:val="1"/>
      <w:marLeft w:val="0"/>
      <w:marRight w:val="0"/>
      <w:marTop w:val="0"/>
      <w:marBottom w:val="0"/>
      <w:divBdr>
        <w:top w:val="none" w:sz="0" w:space="0" w:color="auto"/>
        <w:left w:val="none" w:sz="0" w:space="0" w:color="auto"/>
        <w:bottom w:val="none" w:sz="0" w:space="0" w:color="auto"/>
        <w:right w:val="none" w:sz="0" w:space="0" w:color="auto"/>
      </w:divBdr>
    </w:div>
    <w:div w:id="474491321">
      <w:bodyDiv w:val="1"/>
      <w:marLeft w:val="0"/>
      <w:marRight w:val="0"/>
      <w:marTop w:val="0"/>
      <w:marBottom w:val="0"/>
      <w:divBdr>
        <w:top w:val="none" w:sz="0" w:space="0" w:color="auto"/>
        <w:left w:val="none" w:sz="0" w:space="0" w:color="auto"/>
        <w:bottom w:val="none" w:sz="0" w:space="0" w:color="auto"/>
        <w:right w:val="none" w:sz="0" w:space="0" w:color="auto"/>
      </w:divBdr>
    </w:div>
    <w:div w:id="497774575">
      <w:bodyDiv w:val="1"/>
      <w:marLeft w:val="0"/>
      <w:marRight w:val="0"/>
      <w:marTop w:val="0"/>
      <w:marBottom w:val="0"/>
      <w:divBdr>
        <w:top w:val="none" w:sz="0" w:space="0" w:color="auto"/>
        <w:left w:val="none" w:sz="0" w:space="0" w:color="auto"/>
        <w:bottom w:val="none" w:sz="0" w:space="0" w:color="auto"/>
        <w:right w:val="none" w:sz="0" w:space="0" w:color="auto"/>
      </w:divBdr>
    </w:div>
    <w:div w:id="913664209">
      <w:bodyDiv w:val="1"/>
      <w:marLeft w:val="0"/>
      <w:marRight w:val="0"/>
      <w:marTop w:val="0"/>
      <w:marBottom w:val="0"/>
      <w:divBdr>
        <w:top w:val="none" w:sz="0" w:space="0" w:color="auto"/>
        <w:left w:val="none" w:sz="0" w:space="0" w:color="auto"/>
        <w:bottom w:val="none" w:sz="0" w:space="0" w:color="auto"/>
        <w:right w:val="none" w:sz="0" w:space="0" w:color="auto"/>
      </w:divBdr>
    </w:div>
    <w:div w:id="924606186">
      <w:bodyDiv w:val="1"/>
      <w:marLeft w:val="0"/>
      <w:marRight w:val="0"/>
      <w:marTop w:val="0"/>
      <w:marBottom w:val="0"/>
      <w:divBdr>
        <w:top w:val="none" w:sz="0" w:space="0" w:color="auto"/>
        <w:left w:val="none" w:sz="0" w:space="0" w:color="auto"/>
        <w:bottom w:val="none" w:sz="0" w:space="0" w:color="auto"/>
        <w:right w:val="none" w:sz="0" w:space="0" w:color="auto"/>
      </w:divBdr>
    </w:div>
    <w:div w:id="1190799201">
      <w:bodyDiv w:val="1"/>
      <w:marLeft w:val="0"/>
      <w:marRight w:val="0"/>
      <w:marTop w:val="0"/>
      <w:marBottom w:val="0"/>
      <w:divBdr>
        <w:top w:val="none" w:sz="0" w:space="0" w:color="auto"/>
        <w:left w:val="none" w:sz="0" w:space="0" w:color="auto"/>
        <w:bottom w:val="none" w:sz="0" w:space="0" w:color="auto"/>
        <w:right w:val="none" w:sz="0" w:space="0" w:color="auto"/>
      </w:divBdr>
    </w:div>
    <w:div w:id="1219971695">
      <w:bodyDiv w:val="1"/>
      <w:marLeft w:val="0"/>
      <w:marRight w:val="0"/>
      <w:marTop w:val="0"/>
      <w:marBottom w:val="0"/>
      <w:divBdr>
        <w:top w:val="none" w:sz="0" w:space="0" w:color="auto"/>
        <w:left w:val="none" w:sz="0" w:space="0" w:color="auto"/>
        <w:bottom w:val="none" w:sz="0" w:space="0" w:color="auto"/>
        <w:right w:val="none" w:sz="0" w:space="0" w:color="auto"/>
      </w:divBdr>
    </w:div>
    <w:div w:id="1282414449">
      <w:bodyDiv w:val="1"/>
      <w:marLeft w:val="0"/>
      <w:marRight w:val="0"/>
      <w:marTop w:val="0"/>
      <w:marBottom w:val="0"/>
      <w:divBdr>
        <w:top w:val="none" w:sz="0" w:space="0" w:color="auto"/>
        <w:left w:val="none" w:sz="0" w:space="0" w:color="auto"/>
        <w:bottom w:val="none" w:sz="0" w:space="0" w:color="auto"/>
        <w:right w:val="none" w:sz="0" w:space="0" w:color="auto"/>
      </w:divBdr>
    </w:div>
    <w:div w:id="1308246458">
      <w:bodyDiv w:val="1"/>
      <w:marLeft w:val="0"/>
      <w:marRight w:val="0"/>
      <w:marTop w:val="0"/>
      <w:marBottom w:val="0"/>
      <w:divBdr>
        <w:top w:val="none" w:sz="0" w:space="0" w:color="auto"/>
        <w:left w:val="none" w:sz="0" w:space="0" w:color="auto"/>
        <w:bottom w:val="none" w:sz="0" w:space="0" w:color="auto"/>
        <w:right w:val="none" w:sz="0" w:space="0" w:color="auto"/>
      </w:divBdr>
    </w:div>
    <w:div w:id="1420978263">
      <w:bodyDiv w:val="1"/>
      <w:marLeft w:val="0"/>
      <w:marRight w:val="0"/>
      <w:marTop w:val="0"/>
      <w:marBottom w:val="0"/>
      <w:divBdr>
        <w:top w:val="none" w:sz="0" w:space="0" w:color="auto"/>
        <w:left w:val="none" w:sz="0" w:space="0" w:color="auto"/>
        <w:bottom w:val="none" w:sz="0" w:space="0" w:color="auto"/>
        <w:right w:val="none" w:sz="0" w:space="0" w:color="auto"/>
      </w:divBdr>
    </w:div>
    <w:div w:id="1644113358">
      <w:bodyDiv w:val="1"/>
      <w:marLeft w:val="0"/>
      <w:marRight w:val="0"/>
      <w:marTop w:val="0"/>
      <w:marBottom w:val="0"/>
      <w:divBdr>
        <w:top w:val="none" w:sz="0" w:space="0" w:color="auto"/>
        <w:left w:val="none" w:sz="0" w:space="0" w:color="auto"/>
        <w:bottom w:val="none" w:sz="0" w:space="0" w:color="auto"/>
        <w:right w:val="none" w:sz="0" w:space="0" w:color="auto"/>
      </w:divBdr>
    </w:div>
    <w:div w:id="1681928740">
      <w:bodyDiv w:val="1"/>
      <w:marLeft w:val="0"/>
      <w:marRight w:val="0"/>
      <w:marTop w:val="0"/>
      <w:marBottom w:val="0"/>
      <w:divBdr>
        <w:top w:val="none" w:sz="0" w:space="0" w:color="auto"/>
        <w:left w:val="none" w:sz="0" w:space="0" w:color="auto"/>
        <w:bottom w:val="none" w:sz="0" w:space="0" w:color="auto"/>
        <w:right w:val="none" w:sz="0" w:space="0" w:color="auto"/>
      </w:divBdr>
    </w:div>
    <w:div w:id="1855487475">
      <w:bodyDiv w:val="1"/>
      <w:marLeft w:val="0"/>
      <w:marRight w:val="0"/>
      <w:marTop w:val="0"/>
      <w:marBottom w:val="0"/>
      <w:divBdr>
        <w:top w:val="none" w:sz="0" w:space="0" w:color="auto"/>
        <w:left w:val="none" w:sz="0" w:space="0" w:color="auto"/>
        <w:bottom w:val="none" w:sz="0" w:space="0" w:color="auto"/>
        <w:right w:val="none" w:sz="0" w:space="0" w:color="auto"/>
      </w:divBdr>
    </w:div>
    <w:div w:id="1885293235">
      <w:bodyDiv w:val="1"/>
      <w:marLeft w:val="0"/>
      <w:marRight w:val="0"/>
      <w:marTop w:val="0"/>
      <w:marBottom w:val="0"/>
      <w:divBdr>
        <w:top w:val="none" w:sz="0" w:space="0" w:color="auto"/>
        <w:left w:val="none" w:sz="0" w:space="0" w:color="auto"/>
        <w:bottom w:val="none" w:sz="0" w:space="0" w:color="auto"/>
        <w:right w:val="none" w:sz="0" w:space="0" w:color="auto"/>
      </w:divBdr>
    </w:div>
    <w:div w:id="203032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063A7-A704-4092-B661-908DA88B7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Pages>
  <Words>1003</Words>
  <Characters>5722</Characters>
  <Application>Microsoft Office Word</Application>
  <DocSecurity>0</DocSecurity>
  <Lines>47</Lines>
  <Paragraphs>13</Paragraphs>
  <ScaleCrop>false</ScaleCrop>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sunforyou</cp:lastModifiedBy>
  <cp:revision>64</cp:revision>
  <dcterms:created xsi:type="dcterms:W3CDTF">2026-04-05T03:08:00Z</dcterms:created>
  <dcterms:modified xsi:type="dcterms:W3CDTF">2026-04-05T03:16:00Z</dcterms:modified>
</cp:coreProperties>
</file>